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421" w:type="dxa"/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367"/>
      </w:tblGrid>
      <w:tr w:rsidR="00D61C17" w:rsidRPr="00D95D4F" w14:paraId="0FDDF216" w14:textId="77777777" w:rsidTr="00D61C17">
        <w:trPr>
          <w:trHeight w:hRule="exact" w:val="1054"/>
        </w:trPr>
        <w:tc>
          <w:tcPr>
            <w:tcW w:w="10421" w:type="dxa"/>
            <w:gridSpan w:val="3"/>
          </w:tcPr>
          <w:p w14:paraId="3BF3B7C6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lang w:eastAsia="ar-SA"/>
              </w:rPr>
            </w:pPr>
            <w:bookmarkStart w:id="0" w:name="_Hlk125448546"/>
            <w:bookmarkStart w:id="1" w:name="_GoBack"/>
            <w:bookmarkEnd w:id="1"/>
            <w:r w:rsidRPr="00D95D4F">
              <w:rPr>
                <w:rFonts w:cs="Calibri"/>
                <w:noProof/>
              </w:rPr>
              <w:drawing>
                <wp:inline distT="0" distB="0" distL="0" distR="0" wp14:anchorId="2783E9F0" wp14:editId="0AB25908">
                  <wp:extent cx="523875" cy="581025"/>
                  <wp:effectExtent l="0" t="0" r="9525" b="9525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C17" w:rsidRPr="00D95D4F" w14:paraId="4988F70E" w14:textId="77777777" w:rsidTr="00D61C17">
        <w:trPr>
          <w:trHeight w:hRule="exact" w:val="2228"/>
        </w:trPr>
        <w:tc>
          <w:tcPr>
            <w:tcW w:w="10421" w:type="dxa"/>
            <w:gridSpan w:val="3"/>
          </w:tcPr>
          <w:p w14:paraId="509CF096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sz w:val="16"/>
                <w:szCs w:val="16"/>
                <w:lang w:eastAsia="ar-SA"/>
              </w:rPr>
            </w:pPr>
            <w:r w:rsidRPr="00D95D4F">
              <w:rPr>
                <w:rFonts w:cs="Calibri"/>
                <w:sz w:val="16"/>
                <w:szCs w:val="16"/>
                <w:lang w:eastAsia="ar-SA"/>
              </w:rPr>
              <w:t>ПРОФЕССИОНАЛЬНЫЙ СОЮЗ РАБОТНИКОВ НАРОДНОГО ОБРАЗОВАНИЯ И НАУКИ РОССИЙСКОЙ ФЕДЕРАЦИИ</w:t>
            </w:r>
          </w:p>
          <w:p w14:paraId="2FC685FB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D95D4F">
              <w:rPr>
                <w:rFonts w:cs="Calibri"/>
                <w:b/>
                <w:lang w:eastAsia="ar-SA"/>
              </w:rPr>
              <w:t xml:space="preserve">РЕГИОНАЛЬНАЯ ОРГАНИЗАЦИЯ ПРОФЕССИОНАЛЬНОГО СОЮЗА </w:t>
            </w:r>
          </w:p>
          <w:p w14:paraId="6E0EBFB4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D95D4F">
              <w:rPr>
                <w:rFonts w:cs="Calibri"/>
                <w:b/>
                <w:lang w:eastAsia="ar-SA"/>
              </w:rPr>
              <w:t>РАБОТНИКОВ НАРОДНОГО ОБРАЗОВАНИЯ И НАУКИ РОССИЙСКОЙ ФЕДЕРАЦИИ</w:t>
            </w:r>
          </w:p>
          <w:p w14:paraId="46DD4E35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D95D4F">
              <w:rPr>
                <w:rFonts w:cs="Calibri"/>
                <w:b/>
                <w:lang w:eastAsia="ar-SA"/>
              </w:rPr>
              <w:t>В РЕСПУБЛИКЕ ТАТАРСТАН</w:t>
            </w:r>
          </w:p>
          <w:p w14:paraId="330E1DCC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sz w:val="16"/>
                <w:szCs w:val="16"/>
                <w:lang w:eastAsia="ar-SA"/>
              </w:rPr>
            </w:pPr>
            <w:r w:rsidRPr="00D95D4F">
              <w:rPr>
                <w:rFonts w:cs="Calibri"/>
                <w:sz w:val="16"/>
                <w:szCs w:val="16"/>
                <w:lang w:eastAsia="ar-SA"/>
              </w:rPr>
              <w:t>(ТАТАРСТАНСКАЯ РЕСПУБЛИКАНСКАЯ ОРГАНИЗАЦИЯ ОБЩЕРОССИЙСКОГО ПРОФСОЮЗА ОБРАЗОВАНИЯ)</w:t>
            </w:r>
          </w:p>
          <w:p w14:paraId="3F99ED15" w14:textId="77777777" w:rsidR="00D61C17" w:rsidRPr="00D95D4F" w:rsidRDefault="00D61C17" w:rsidP="00D61C17">
            <w:pPr>
              <w:keepNext/>
              <w:jc w:val="center"/>
              <w:outlineLvl w:val="2"/>
              <w:rPr>
                <w:b/>
                <w:bCs/>
                <w:sz w:val="18"/>
                <w:szCs w:val="18"/>
              </w:rPr>
            </w:pPr>
          </w:p>
          <w:p w14:paraId="0F290D88" w14:textId="77777777" w:rsidR="00D61C17" w:rsidRPr="00526788" w:rsidRDefault="00D61C17" w:rsidP="00D61C17">
            <w:pPr>
              <w:keepNext/>
              <w:jc w:val="center"/>
              <w:outlineLvl w:val="2"/>
              <w:rPr>
                <w:b/>
                <w:bCs/>
                <w:sz w:val="30"/>
                <w:szCs w:val="30"/>
              </w:rPr>
            </w:pPr>
            <w:r w:rsidRPr="00526788">
              <w:rPr>
                <w:b/>
                <w:bCs/>
                <w:sz w:val="30"/>
                <w:szCs w:val="30"/>
              </w:rPr>
              <w:t>ПРЕЗИДИУМ</w:t>
            </w:r>
          </w:p>
          <w:p w14:paraId="34F8D826" w14:textId="77777777" w:rsidR="00D61C17" w:rsidRPr="00D95D4F" w:rsidRDefault="00D61C17" w:rsidP="00D61C17">
            <w:pPr>
              <w:keepNext/>
              <w:jc w:val="center"/>
              <w:outlineLvl w:val="2"/>
              <w:rPr>
                <w:b/>
                <w:bCs/>
                <w:sz w:val="36"/>
                <w:szCs w:val="36"/>
              </w:rPr>
            </w:pPr>
            <w:r w:rsidRPr="00526788">
              <w:rPr>
                <w:b/>
                <w:bCs/>
                <w:sz w:val="30"/>
                <w:szCs w:val="30"/>
              </w:rPr>
              <w:t>ПОСТАНОВЛЕНИЕ</w:t>
            </w:r>
          </w:p>
        </w:tc>
      </w:tr>
      <w:tr w:rsidR="00D61C17" w:rsidRPr="00D95D4F" w14:paraId="48455969" w14:textId="77777777" w:rsidTr="00D61C17">
        <w:trPr>
          <w:trHeight w:hRule="exact" w:val="794"/>
        </w:trPr>
        <w:tc>
          <w:tcPr>
            <w:tcW w:w="3510" w:type="dxa"/>
            <w:tcBorders>
              <w:top w:val="thinThickMediumGap" w:sz="12" w:space="0" w:color="auto"/>
            </w:tcBorders>
          </w:tcPr>
          <w:p w14:paraId="267AB858" w14:textId="77777777" w:rsidR="00D61C17" w:rsidRPr="00D95D4F" w:rsidRDefault="00D61C17" w:rsidP="00D61C17">
            <w:pPr>
              <w:suppressAutoHyphens/>
              <w:rPr>
                <w:rFonts w:cs="Calibri"/>
                <w:lang w:eastAsia="ar-SA"/>
              </w:rPr>
            </w:pPr>
          </w:p>
          <w:p w14:paraId="4CFEBCCB" w14:textId="77777777" w:rsidR="00D61C17" w:rsidRPr="00D95D4F" w:rsidRDefault="00D61C17" w:rsidP="00D61C17">
            <w:pPr>
              <w:suppressAutoHyphens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 xml:space="preserve">       </w:t>
            </w:r>
            <w:r w:rsidRPr="00D95D4F">
              <w:rPr>
                <w:rFonts w:cs="Calibri"/>
                <w:lang w:eastAsia="ar-SA"/>
              </w:rPr>
              <w:t>«</w:t>
            </w:r>
            <w:r>
              <w:rPr>
                <w:rFonts w:cs="Calibri"/>
                <w:lang w:eastAsia="ar-SA"/>
              </w:rPr>
              <w:t>26</w:t>
            </w:r>
            <w:r w:rsidRPr="00D95D4F">
              <w:rPr>
                <w:rFonts w:cs="Calibri"/>
                <w:lang w:eastAsia="ar-SA"/>
              </w:rPr>
              <w:t xml:space="preserve">» </w:t>
            </w:r>
            <w:r>
              <w:rPr>
                <w:rFonts w:cs="Calibri"/>
                <w:lang w:eastAsia="ar-SA"/>
              </w:rPr>
              <w:t>января</w:t>
            </w:r>
            <w:r w:rsidRPr="00D95D4F">
              <w:rPr>
                <w:rFonts w:cs="Calibri"/>
                <w:lang w:eastAsia="ar-SA"/>
              </w:rPr>
              <w:t xml:space="preserve"> 202</w:t>
            </w:r>
            <w:r>
              <w:rPr>
                <w:rFonts w:cs="Calibri"/>
                <w:lang w:eastAsia="ar-SA"/>
              </w:rPr>
              <w:t>3</w:t>
            </w:r>
            <w:r w:rsidRPr="00D95D4F">
              <w:rPr>
                <w:rFonts w:cs="Calibri"/>
                <w:lang w:eastAsia="ar-SA"/>
              </w:rPr>
              <w:t xml:space="preserve"> г.</w:t>
            </w:r>
          </w:p>
          <w:p w14:paraId="639D93C2" w14:textId="77777777" w:rsidR="00D61C17" w:rsidRPr="00D95D4F" w:rsidRDefault="00D61C17" w:rsidP="00D61C17">
            <w:pPr>
              <w:suppressAutoHyphens/>
              <w:rPr>
                <w:rFonts w:cs="Calibri"/>
                <w:lang w:eastAsia="ar-SA"/>
              </w:rPr>
            </w:pPr>
          </w:p>
        </w:tc>
        <w:tc>
          <w:tcPr>
            <w:tcW w:w="3544" w:type="dxa"/>
            <w:tcBorders>
              <w:top w:val="thinThickMediumGap" w:sz="12" w:space="0" w:color="auto"/>
            </w:tcBorders>
          </w:tcPr>
          <w:p w14:paraId="2F3A556A" w14:textId="77777777" w:rsidR="00D61C17" w:rsidRPr="00D95D4F" w:rsidRDefault="00D61C17" w:rsidP="00D61C17">
            <w:pPr>
              <w:suppressAutoHyphens/>
              <w:jc w:val="center"/>
              <w:rPr>
                <w:rFonts w:cs="Calibri"/>
                <w:lang w:eastAsia="ar-SA"/>
              </w:rPr>
            </w:pPr>
            <w:r w:rsidRPr="00D95D4F">
              <w:rPr>
                <w:rFonts w:cs="Calibri"/>
                <w:lang w:eastAsia="ar-SA"/>
              </w:rPr>
              <w:br/>
              <w:t>г. Казань</w:t>
            </w:r>
          </w:p>
        </w:tc>
        <w:tc>
          <w:tcPr>
            <w:tcW w:w="3367" w:type="dxa"/>
            <w:tcBorders>
              <w:top w:val="thinThickMediumGap" w:sz="12" w:space="0" w:color="auto"/>
            </w:tcBorders>
          </w:tcPr>
          <w:p w14:paraId="6BEB9879" w14:textId="5E384CE9" w:rsidR="00D61C17" w:rsidRPr="00D95D4F" w:rsidRDefault="00D61C17" w:rsidP="00D61C17">
            <w:pPr>
              <w:suppressAutoHyphens/>
              <w:jc w:val="center"/>
              <w:rPr>
                <w:rFonts w:cs="Calibri"/>
                <w:lang w:eastAsia="ar-SA"/>
              </w:rPr>
            </w:pPr>
            <w:r w:rsidRPr="00D95D4F">
              <w:rPr>
                <w:rFonts w:cs="Calibri"/>
                <w:lang w:eastAsia="ar-SA"/>
              </w:rPr>
              <w:br/>
              <w:t xml:space="preserve">                                  №</w:t>
            </w:r>
            <w:r>
              <w:rPr>
                <w:rFonts w:cs="Calibri"/>
                <w:lang w:eastAsia="ar-SA"/>
              </w:rPr>
              <w:t xml:space="preserve"> 15 - </w:t>
            </w:r>
            <w:r w:rsidR="00526788">
              <w:rPr>
                <w:rFonts w:cs="Calibri"/>
                <w:lang w:eastAsia="ar-SA"/>
              </w:rPr>
              <w:t>2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61C17" w:rsidRPr="00D61C17" w14:paraId="00DBF74D" w14:textId="77777777" w:rsidTr="00D61C17">
        <w:tc>
          <w:tcPr>
            <w:tcW w:w="9356" w:type="dxa"/>
          </w:tcPr>
          <w:p w14:paraId="770E4E43" w14:textId="77777777" w:rsidR="00D61C17" w:rsidRDefault="00D61C17" w:rsidP="00D61C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DD4FAE" w14:textId="77777777" w:rsidR="00D61C17" w:rsidRDefault="00D61C17" w:rsidP="00D61C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FB8928" w14:textId="77777777" w:rsidR="00526788" w:rsidRDefault="00526788" w:rsidP="005267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232">
              <w:rPr>
                <w:rFonts w:ascii="Times New Roman" w:hAnsi="Times New Roman" w:cs="Times New Roman"/>
                <w:b/>
                <w:sz w:val="28"/>
                <w:szCs w:val="28"/>
              </w:rPr>
              <w:t>Об итогах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правозащитной работы </w:t>
            </w:r>
          </w:p>
          <w:p w14:paraId="61C97A61" w14:textId="77777777" w:rsidR="00526788" w:rsidRDefault="00526788" w:rsidP="005267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Татарстанской </w:t>
            </w:r>
            <w:r w:rsidRPr="00246232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республиканской организации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F37AAF7" w14:textId="10BE1487" w:rsidR="00D61C17" w:rsidRDefault="00526788" w:rsidP="005267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232">
              <w:rPr>
                <w:rFonts w:ascii="Times New Roman" w:hAnsi="Times New Roman" w:cs="Times New Roman"/>
                <w:b/>
                <w:sz w:val="28"/>
                <w:szCs w:val="28"/>
              </w:rPr>
              <w:t>Общероссийск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 Профсоюза образования в 2022</w:t>
            </w:r>
            <w:r w:rsidRPr="002462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7BB4168" w14:textId="77777777" w:rsidR="00526788" w:rsidRDefault="00526788" w:rsidP="0052678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34F65B" w14:textId="77777777" w:rsidR="00D61C17" w:rsidRPr="00D61C17" w:rsidRDefault="00D61C17" w:rsidP="002446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616E839" w14:textId="77777777" w:rsidR="00526788" w:rsidRPr="00246232" w:rsidRDefault="00526788" w:rsidP="00526788">
      <w:pPr>
        <w:ind w:firstLine="708"/>
        <w:jc w:val="both"/>
        <w:rPr>
          <w:sz w:val="10"/>
          <w:szCs w:val="10"/>
        </w:rPr>
      </w:pPr>
      <w:bookmarkStart w:id="2" w:name="_Hlk125452807"/>
      <w:bookmarkEnd w:id="0"/>
      <w:r w:rsidRPr="00145882">
        <w:rPr>
          <w:bCs/>
          <w:sz w:val="28"/>
          <w:szCs w:val="28"/>
        </w:rPr>
        <w:t>Татарстанская</w:t>
      </w:r>
      <w:r w:rsidRPr="0024623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246232">
        <w:rPr>
          <w:sz w:val="28"/>
          <w:szCs w:val="28"/>
        </w:rPr>
        <w:t>ес</w:t>
      </w:r>
      <w:r>
        <w:rPr>
          <w:sz w:val="28"/>
          <w:szCs w:val="28"/>
        </w:rPr>
        <w:t>публиканская организация Общероссийского Профсоюза образования</w:t>
      </w:r>
      <w:bookmarkEnd w:id="2"/>
      <w:r>
        <w:rPr>
          <w:sz w:val="28"/>
          <w:szCs w:val="28"/>
        </w:rPr>
        <w:t xml:space="preserve">, на основании </w:t>
      </w:r>
      <w:r w:rsidRPr="00246232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Pr="00246232">
        <w:rPr>
          <w:sz w:val="28"/>
          <w:szCs w:val="28"/>
        </w:rPr>
        <w:t>, предоставлен</w:t>
      </w:r>
      <w:r>
        <w:rPr>
          <w:sz w:val="28"/>
          <w:szCs w:val="28"/>
        </w:rPr>
        <w:t xml:space="preserve">ной территориальными и первичными </w:t>
      </w:r>
      <w:r w:rsidRPr="00246232">
        <w:rPr>
          <w:sz w:val="28"/>
          <w:szCs w:val="28"/>
        </w:rPr>
        <w:t xml:space="preserve">организациями </w:t>
      </w:r>
      <w:r w:rsidRPr="00145882">
        <w:rPr>
          <w:bCs/>
          <w:sz w:val="28"/>
          <w:szCs w:val="28"/>
        </w:rPr>
        <w:t>Татарстанск</w:t>
      </w:r>
      <w:r>
        <w:rPr>
          <w:bCs/>
          <w:sz w:val="28"/>
          <w:szCs w:val="28"/>
        </w:rPr>
        <w:t>ой</w:t>
      </w:r>
      <w:r w:rsidRPr="0024623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246232">
        <w:rPr>
          <w:sz w:val="28"/>
          <w:szCs w:val="28"/>
        </w:rPr>
        <w:t>ес</w:t>
      </w:r>
      <w:r>
        <w:rPr>
          <w:sz w:val="28"/>
          <w:szCs w:val="28"/>
        </w:rPr>
        <w:t xml:space="preserve">публиканской организации Общероссийского Профсоюза образования </w:t>
      </w:r>
      <w:r w:rsidRPr="00246232">
        <w:rPr>
          <w:sz w:val="28"/>
          <w:szCs w:val="28"/>
        </w:rPr>
        <w:t>к годовому отчету о правозащитной работе по форме 4</w:t>
      </w:r>
      <w:r>
        <w:rPr>
          <w:sz w:val="28"/>
          <w:szCs w:val="28"/>
        </w:rPr>
        <w:t>ПИ, отмечает, что в 2022 году</w:t>
      </w:r>
      <w:r w:rsidRPr="00246232">
        <w:rPr>
          <w:sz w:val="28"/>
          <w:szCs w:val="28"/>
        </w:rPr>
        <w:t>:</w:t>
      </w:r>
    </w:p>
    <w:p w14:paraId="47D7BD41" w14:textId="77777777" w:rsidR="00526788" w:rsidRPr="00246232" w:rsidRDefault="00526788" w:rsidP="00526788">
      <w:pPr>
        <w:ind w:firstLine="708"/>
        <w:jc w:val="both"/>
        <w:rPr>
          <w:sz w:val="10"/>
          <w:szCs w:val="10"/>
        </w:rPr>
      </w:pPr>
      <w:r w:rsidRPr="00246232">
        <w:rPr>
          <w:sz w:val="28"/>
          <w:szCs w:val="28"/>
        </w:rPr>
        <w:t>- проведено</w:t>
      </w:r>
      <w:r>
        <w:rPr>
          <w:sz w:val="28"/>
          <w:szCs w:val="28"/>
        </w:rPr>
        <w:t xml:space="preserve"> 212 комплексных </w:t>
      </w:r>
      <w:r w:rsidRPr="00246232">
        <w:rPr>
          <w:sz w:val="28"/>
          <w:szCs w:val="28"/>
        </w:rPr>
        <w:t>проверок образовательных организаций</w:t>
      </w:r>
      <w:r>
        <w:rPr>
          <w:sz w:val="28"/>
          <w:szCs w:val="28"/>
        </w:rPr>
        <w:t>; проверено 477 образовательных организаций в рамках ОТП 2022; выявлено в целом порядка 1200 нарушений, о чем выдано 518 Представлений в адрес руководителей образовательных организаций; все выявленные нарушения устранены;</w:t>
      </w:r>
    </w:p>
    <w:p w14:paraId="3A844BB1" w14:textId="011F5460" w:rsidR="00526788" w:rsidRDefault="00526788" w:rsidP="005267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правовыми инспекторами труда региональной, </w:t>
      </w:r>
      <w:r w:rsidRPr="00246232">
        <w:rPr>
          <w:sz w:val="28"/>
          <w:szCs w:val="28"/>
        </w:rPr>
        <w:t>территориальных</w:t>
      </w:r>
      <w:r>
        <w:rPr>
          <w:sz w:val="28"/>
          <w:szCs w:val="28"/>
        </w:rPr>
        <w:t xml:space="preserve"> </w:t>
      </w:r>
      <w:r w:rsidRPr="00246232">
        <w:rPr>
          <w:sz w:val="28"/>
          <w:szCs w:val="28"/>
        </w:rPr>
        <w:t>организаций Профсоюза</w:t>
      </w:r>
      <w:r>
        <w:rPr>
          <w:sz w:val="28"/>
          <w:szCs w:val="28"/>
        </w:rPr>
        <w:t xml:space="preserve"> была оказана </w:t>
      </w:r>
      <w:r w:rsidRPr="00246232">
        <w:rPr>
          <w:sz w:val="28"/>
          <w:szCs w:val="28"/>
        </w:rPr>
        <w:t>юридическ</w:t>
      </w:r>
      <w:r>
        <w:rPr>
          <w:sz w:val="28"/>
          <w:szCs w:val="28"/>
        </w:rPr>
        <w:t>ая</w:t>
      </w:r>
      <w:r w:rsidRPr="00246232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Pr="002462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составлении 349 обращений в суды </w:t>
      </w:r>
      <w:r w:rsidRPr="00246232">
        <w:rPr>
          <w:sz w:val="28"/>
          <w:szCs w:val="28"/>
        </w:rPr>
        <w:t xml:space="preserve">разных инстанций о признании права на досрочную </w:t>
      </w:r>
      <w:r>
        <w:rPr>
          <w:sz w:val="28"/>
          <w:szCs w:val="28"/>
        </w:rPr>
        <w:t xml:space="preserve">страховую </w:t>
      </w:r>
      <w:r w:rsidRPr="00246232">
        <w:rPr>
          <w:sz w:val="28"/>
          <w:szCs w:val="28"/>
        </w:rPr>
        <w:t>пенсию в связи с осуществлением педагогической деятельности, о</w:t>
      </w:r>
      <w:r>
        <w:rPr>
          <w:sz w:val="28"/>
          <w:szCs w:val="28"/>
        </w:rPr>
        <w:t>б</w:t>
      </w:r>
      <w:r w:rsidRPr="00246232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установлении юридического факта принадлежности правоустанавливающего документа, и другие</w:t>
      </w:r>
      <w:r w:rsidRPr="0024623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246232">
        <w:rPr>
          <w:sz w:val="28"/>
          <w:szCs w:val="28"/>
        </w:rPr>
        <w:t xml:space="preserve"> </w:t>
      </w:r>
    </w:p>
    <w:p w14:paraId="0058A06B" w14:textId="77777777" w:rsidR="00526788" w:rsidRDefault="00526788" w:rsidP="0052678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из инициированных профсоюзными юристами 219 исковых заявлений с участием профсоюзных юристов рассмотрено 160, удовлетворено полностью или частично – 154;</w:t>
      </w:r>
    </w:p>
    <w:p w14:paraId="630ED78D" w14:textId="77777777" w:rsidR="00526788" w:rsidRPr="00246232" w:rsidRDefault="00526788" w:rsidP="005267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232">
        <w:rPr>
          <w:sz w:val="28"/>
          <w:szCs w:val="28"/>
        </w:rPr>
        <w:t>экономическая эффективность правозащ</w:t>
      </w:r>
      <w:r>
        <w:rPr>
          <w:sz w:val="28"/>
          <w:szCs w:val="28"/>
        </w:rPr>
        <w:t>итной деятельности региональной организации Профсоюза за 2022</w:t>
      </w:r>
      <w:r w:rsidRPr="00246232">
        <w:rPr>
          <w:sz w:val="28"/>
          <w:szCs w:val="28"/>
        </w:rPr>
        <w:t xml:space="preserve"> год </w:t>
      </w:r>
      <w:r>
        <w:rPr>
          <w:sz w:val="28"/>
          <w:szCs w:val="28"/>
        </w:rPr>
        <w:t>от всех форм правозащитной работы составила 150 миллионов рублей; значимый размер экономической эффективности образует правоприменительная практика в судах о досрочной пенсии педагога.</w:t>
      </w:r>
    </w:p>
    <w:p w14:paraId="4B701C48" w14:textId="77777777" w:rsidR="00526788" w:rsidRDefault="00526788" w:rsidP="00526788">
      <w:pPr>
        <w:ind w:firstLine="709"/>
        <w:jc w:val="both"/>
        <w:rPr>
          <w:b/>
          <w:sz w:val="28"/>
          <w:szCs w:val="28"/>
        </w:rPr>
      </w:pPr>
      <w:r w:rsidRPr="00246232">
        <w:rPr>
          <w:sz w:val="28"/>
          <w:szCs w:val="28"/>
        </w:rPr>
        <w:lastRenderedPageBreak/>
        <w:t xml:space="preserve">Исходя из вышеизложенного, Президиум </w:t>
      </w:r>
      <w:bookmarkStart w:id="3" w:name="_Hlk125453038"/>
      <w:r>
        <w:rPr>
          <w:sz w:val="28"/>
          <w:szCs w:val="28"/>
        </w:rPr>
        <w:t xml:space="preserve">Татарстанской республиканской организации Общероссийского Профсоюза образования </w:t>
      </w:r>
      <w:bookmarkEnd w:id="3"/>
      <w:r w:rsidRPr="00246232">
        <w:rPr>
          <w:b/>
          <w:sz w:val="28"/>
          <w:szCs w:val="28"/>
        </w:rPr>
        <w:t>ПОСТАНОВЛЯЕТ:</w:t>
      </w:r>
    </w:p>
    <w:p w14:paraId="26F9D923" w14:textId="77777777" w:rsidR="00526788" w:rsidRDefault="00526788" w:rsidP="00526788">
      <w:pPr>
        <w:ind w:firstLine="709"/>
        <w:jc w:val="both"/>
        <w:rPr>
          <w:sz w:val="28"/>
          <w:szCs w:val="28"/>
        </w:rPr>
      </w:pPr>
    </w:p>
    <w:p w14:paraId="5A0BEB88" w14:textId="77777777" w:rsidR="00526788" w:rsidRDefault="00526788" w:rsidP="005267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 </w:t>
      </w:r>
      <w:r w:rsidRPr="00246232">
        <w:rPr>
          <w:sz w:val="28"/>
          <w:szCs w:val="28"/>
        </w:rPr>
        <w:t xml:space="preserve">Информацию главного правового инспектора труда </w:t>
      </w:r>
      <w:r>
        <w:rPr>
          <w:sz w:val="28"/>
          <w:szCs w:val="28"/>
        </w:rPr>
        <w:t>Татарстанской республиканской организации Общероссийского Профсоюза образования</w:t>
      </w:r>
      <w:r w:rsidRPr="00246232">
        <w:rPr>
          <w:sz w:val="28"/>
          <w:szCs w:val="28"/>
        </w:rPr>
        <w:t xml:space="preserve"> Бургуевой Д.</w:t>
      </w:r>
      <w:r>
        <w:rPr>
          <w:sz w:val="28"/>
          <w:szCs w:val="28"/>
        </w:rPr>
        <w:t xml:space="preserve"> </w:t>
      </w:r>
      <w:r w:rsidRPr="00246232">
        <w:rPr>
          <w:sz w:val="28"/>
          <w:szCs w:val="28"/>
        </w:rPr>
        <w:t xml:space="preserve">И. </w:t>
      </w:r>
      <w:r>
        <w:rPr>
          <w:sz w:val="28"/>
          <w:szCs w:val="28"/>
        </w:rPr>
        <w:t>о</w:t>
      </w:r>
      <w:r w:rsidRPr="00AB4151">
        <w:rPr>
          <w:bCs/>
          <w:sz w:val="28"/>
          <w:szCs w:val="28"/>
        </w:rPr>
        <w:t xml:space="preserve">б итогах правозащитной работы Татарстанской республиканской организации Общероссийского Профсоюза образования </w:t>
      </w:r>
      <w:r>
        <w:rPr>
          <w:bCs/>
          <w:sz w:val="28"/>
          <w:szCs w:val="28"/>
        </w:rPr>
        <w:t>за</w:t>
      </w:r>
      <w:r w:rsidRPr="00AB4151">
        <w:rPr>
          <w:bCs/>
          <w:sz w:val="28"/>
          <w:szCs w:val="28"/>
        </w:rPr>
        <w:t xml:space="preserve"> 2022 год</w:t>
      </w:r>
      <w:r w:rsidRPr="00246232">
        <w:rPr>
          <w:sz w:val="28"/>
          <w:szCs w:val="28"/>
        </w:rPr>
        <w:t xml:space="preserve"> принять к сведению.</w:t>
      </w:r>
    </w:p>
    <w:p w14:paraId="165795C1" w14:textId="77777777" w:rsidR="00526788" w:rsidRDefault="00526788" w:rsidP="00526788">
      <w:pPr>
        <w:jc w:val="both"/>
        <w:rPr>
          <w:sz w:val="28"/>
          <w:szCs w:val="28"/>
        </w:rPr>
      </w:pPr>
    </w:p>
    <w:p w14:paraId="3918BC52" w14:textId="77777777" w:rsidR="00526788" w:rsidRDefault="00526788" w:rsidP="005267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AB4151">
        <w:rPr>
          <w:sz w:val="28"/>
          <w:szCs w:val="28"/>
        </w:rPr>
        <w:t xml:space="preserve">Отчет </w:t>
      </w:r>
      <w:r w:rsidRPr="00AB2E06">
        <w:rPr>
          <w:bCs/>
          <w:sz w:val="28"/>
          <w:szCs w:val="28"/>
        </w:rPr>
        <w:t>по форме 4ПИ</w:t>
      </w:r>
      <w:r w:rsidRPr="00D66A01">
        <w:rPr>
          <w:b/>
          <w:sz w:val="28"/>
          <w:szCs w:val="28"/>
        </w:rPr>
        <w:t xml:space="preserve"> </w:t>
      </w:r>
      <w:r w:rsidRPr="00AB4151">
        <w:rPr>
          <w:sz w:val="28"/>
          <w:szCs w:val="28"/>
        </w:rPr>
        <w:t>за 2022 год (приложение) утвердить.</w:t>
      </w:r>
    </w:p>
    <w:p w14:paraId="04FD59E7" w14:textId="77777777" w:rsidR="00526788" w:rsidRPr="00AB4151" w:rsidRDefault="00526788" w:rsidP="00526788">
      <w:pPr>
        <w:jc w:val="both"/>
        <w:rPr>
          <w:bCs/>
          <w:sz w:val="28"/>
          <w:szCs w:val="28"/>
        </w:rPr>
      </w:pPr>
    </w:p>
    <w:p w14:paraId="066EAAAB" w14:textId="44100D51" w:rsidR="00526788" w:rsidRDefault="00526788" w:rsidP="00526788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46232">
        <w:rPr>
          <w:rFonts w:ascii="Times New Roman" w:hAnsi="Times New Roman" w:cs="Times New Roman"/>
          <w:sz w:val="28"/>
          <w:szCs w:val="28"/>
        </w:rPr>
        <w:t xml:space="preserve">Отметить целенаправленную </w:t>
      </w:r>
      <w:r>
        <w:rPr>
          <w:rFonts w:ascii="Times New Roman" w:hAnsi="Times New Roman" w:cs="Times New Roman"/>
          <w:sz w:val="28"/>
          <w:szCs w:val="28"/>
        </w:rPr>
        <w:t xml:space="preserve">правозащитную работу в 2022 </w:t>
      </w:r>
      <w:r w:rsidRPr="0024623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Советского, </w:t>
      </w:r>
      <w:r w:rsidRPr="00145882">
        <w:rPr>
          <w:rFonts w:ascii="Times New Roman" w:hAnsi="Times New Roman" w:cs="Times New Roman"/>
          <w:sz w:val="28"/>
          <w:szCs w:val="28"/>
        </w:rPr>
        <w:t>Авиастроительного и Ново-Савиновского районов      города Казани</w:t>
      </w:r>
      <w:r>
        <w:rPr>
          <w:rFonts w:ascii="Times New Roman" w:hAnsi="Times New Roman" w:cs="Times New Roman"/>
          <w:sz w:val="28"/>
          <w:szCs w:val="28"/>
        </w:rPr>
        <w:t>; Набережно</w:t>
      </w:r>
      <w:r w:rsidR="000E7B95">
        <w:rPr>
          <w:rFonts w:ascii="Times New Roman" w:hAnsi="Times New Roman" w:cs="Times New Roman"/>
          <w:sz w:val="28"/>
          <w:szCs w:val="28"/>
        </w:rPr>
        <w:t>-Ч</w:t>
      </w:r>
      <w:r>
        <w:rPr>
          <w:rFonts w:ascii="Times New Roman" w:hAnsi="Times New Roman" w:cs="Times New Roman"/>
          <w:sz w:val="28"/>
          <w:szCs w:val="28"/>
        </w:rPr>
        <w:t>елнинской, Нижнекамских, Арской, Зеленодольской, Лениногорской территориальных организаций</w:t>
      </w:r>
      <w:r w:rsidRPr="00145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Татарстанской республиканской организации Общероссийского Профсоюза образования.</w:t>
      </w:r>
    </w:p>
    <w:p w14:paraId="5E961AFD" w14:textId="77777777" w:rsidR="00526788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9656F1" w14:textId="77777777" w:rsidR="00526788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45882">
        <w:rPr>
          <w:rFonts w:ascii="Times New Roman" w:hAnsi="Times New Roman" w:cs="Times New Roman"/>
          <w:sz w:val="28"/>
          <w:szCs w:val="28"/>
        </w:rPr>
        <w:t xml:space="preserve">. Выборным коллегиальным органам территориальных и первичных организаций Татарстанской республиканской организации </w:t>
      </w:r>
      <w:bookmarkStart w:id="4" w:name="_Hlk125450023"/>
      <w:r w:rsidRPr="00145882">
        <w:rPr>
          <w:rFonts w:ascii="Times New Roman" w:hAnsi="Times New Roman" w:cs="Times New Roman"/>
          <w:sz w:val="28"/>
          <w:szCs w:val="28"/>
        </w:rPr>
        <w:t>Общероссийского Профсоюза образования</w:t>
      </w:r>
      <w:bookmarkEnd w:id="4"/>
      <w:r>
        <w:rPr>
          <w:rFonts w:ascii="Times New Roman" w:hAnsi="Times New Roman" w:cs="Times New Roman"/>
          <w:sz w:val="28"/>
          <w:szCs w:val="28"/>
        </w:rPr>
        <w:t>:</w:t>
      </w:r>
    </w:p>
    <w:p w14:paraId="05923F22" w14:textId="77777777" w:rsidR="00526788" w:rsidRPr="00AB4151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 w:rsidRPr="00246232">
        <w:rPr>
          <w:rFonts w:ascii="Times New Roman" w:hAnsi="Times New Roman" w:cs="Times New Roman"/>
          <w:sz w:val="28"/>
          <w:szCs w:val="28"/>
        </w:rPr>
        <w:t xml:space="preserve">на регулярной основе рассматривать вопросы осуществления правозащитной работы на </w:t>
      </w:r>
      <w:r>
        <w:rPr>
          <w:rFonts w:ascii="Times New Roman" w:hAnsi="Times New Roman" w:cs="Times New Roman"/>
          <w:sz w:val="28"/>
          <w:szCs w:val="28"/>
        </w:rPr>
        <w:t>своих заседаниях.</w:t>
      </w:r>
    </w:p>
    <w:p w14:paraId="568CBE30" w14:textId="77777777" w:rsidR="00526788" w:rsidRPr="00246232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46232">
        <w:rPr>
          <w:rFonts w:ascii="Times New Roman" w:hAnsi="Times New Roman" w:cs="Times New Roman"/>
          <w:sz w:val="28"/>
          <w:szCs w:val="28"/>
        </w:rPr>
        <w:t>продолжить кадровое укрепление специалистами – юристами;</w:t>
      </w:r>
    </w:p>
    <w:p w14:paraId="7069122C" w14:textId="77777777" w:rsidR="00526788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232">
        <w:rPr>
          <w:rFonts w:ascii="Times New Roman" w:hAnsi="Times New Roman" w:cs="Times New Roman"/>
          <w:sz w:val="28"/>
          <w:szCs w:val="28"/>
        </w:rPr>
        <w:t>- усилить информационную составляющую правозащитной работы путем организации обучающих семинаров, разработки методических материалов, публикац</w:t>
      </w:r>
      <w:r>
        <w:rPr>
          <w:rFonts w:ascii="Times New Roman" w:hAnsi="Times New Roman" w:cs="Times New Roman"/>
          <w:sz w:val="28"/>
          <w:szCs w:val="28"/>
        </w:rPr>
        <w:t>ий по правозащитной тематике на своих официальных сайтах или страничках</w:t>
      </w:r>
      <w:r w:rsidRPr="00246232">
        <w:rPr>
          <w:rFonts w:ascii="Times New Roman" w:hAnsi="Times New Roman" w:cs="Times New Roman"/>
          <w:sz w:val="28"/>
          <w:szCs w:val="28"/>
        </w:rPr>
        <w:t>.</w:t>
      </w:r>
    </w:p>
    <w:p w14:paraId="09EB20EB" w14:textId="77777777" w:rsidR="00526788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A7F76" w14:textId="47F6DB05" w:rsidR="00526788" w:rsidRDefault="00526788" w:rsidP="00526788">
      <w:pPr>
        <w:pStyle w:val="ad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46232">
        <w:rPr>
          <w:rFonts w:ascii="Times New Roman" w:hAnsi="Times New Roman" w:cs="Times New Roman"/>
          <w:sz w:val="28"/>
          <w:szCs w:val="28"/>
        </w:rPr>
        <w:t xml:space="preserve">. Контроль за выполнением постановления возложить на главного правового инспектора труда </w:t>
      </w:r>
      <w:r>
        <w:rPr>
          <w:rFonts w:ascii="Times New Roman" w:hAnsi="Times New Roman" w:cs="Times New Roman"/>
          <w:sz w:val="28"/>
          <w:szCs w:val="28"/>
        </w:rPr>
        <w:t>Татарстанской республиканской организации Общероссийского Профсоюза образования</w:t>
      </w:r>
      <w:r w:rsidRPr="00246232">
        <w:rPr>
          <w:rFonts w:ascii="Times New Roman" w:hAnsi="Times New Roman" w:cs="Times New Roman"/>
          <w:sz w:val="28"/>
          <w:szCs w:val="28"/>
        </w:rPr>
        <w:t xml:space="preserve"> Бургуеву</w:t>
      </w:r>
      <w:r w:rsidRPr="00AB4151">
        <w:rPr>
          <w:rFonts w:ascii="Times New Roman" w:hAnsi="Times New Roman" w:cs="Times New Roman"/>
          <w:sz w:val="28"/>
          <w:szCs w:val="28"/>
        </w:rPr>
        <w:t xml:space="preserve"> </w:t>
      </w:r>
      <w:r w:rsidRPr="00246232">
        <w:rPr>
          <w:rFonts w:ascii="Times New Roman" w:hAnsi="Times New Roman" w:cs="Times New Roman"/>
          <w:sz w:val="28"/>
          <w:szCs w:val="28"/>
        </w:rPr>
        <w:t>Д.И.</w:t>
      </w:r>
    </w:p>
    <w:p w14:paraId="1D7E3A01" w14:textId="77777777" w:rsidR="002401CA" w:rsidRDefault="002401CA" w:rsidP="0093464C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635199EB" w14:textId="77777777" w:rsidR="00526788" w:rsidRDefault="00526788" w:rsidP="0093464C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4C8ABA71" w14:textId="77777777" w:rsidR="00526788" w:rsidRDefault="00526788" w:rsidP="0093464C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0E83ED57" w14:textId="77777777" w:rsidR="008B0751" w:rsidRPr="00FB7014" w:rsidRDefault="008B0751" w:rsidP="0093464C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9487" w:type="dxa"/>
        <w:jc w:val="center"/>
        <w:tblLook w:val="01E0" w:firstRow="1" w:lastRow="1" w:firstColumn="1" w:lastColumn="1" w:noHBand="0" w:noVBand="0"/>
      </w:tblPr>
      <w:tblGrid>
        <w:gridCol w:w="3795"/>
        <w:gridCol w:w="2166"/>
        <w:gridCol w:w="3526"/>
      </w:tblGrid>
      <w:tr w:rsidR="00172BDB" w:rsidRPr="00CA42C0" w14:paraId="7AFB37F4" w14:textId="77777777" w:rsidTr="00FD7301">
        <w:trPr>
          <w:jc w:val="center"/>
        </w:trPr>
        <w:tc>
          <w:tcPr>
            <w:tcW w:w="3797" w:type="dxa"/>
            <w:shd w:val="clear" w:color="auto" w:fill="auto"/>
          </w:tcPr>
          <w:p w14:paraId="6462DC59" w14:textId="77777777" w:rsidR="00172BDB" w:rsidRPr="00CA42C0" w:rsidRDefault="00172BDB" w:rsidP="00FD7301">
            <w:pPr>
              <w:jc w:val="both"/>
              <w:rPr>
                <w:b/>
                <w:sz w:val="28"/>
                <w:szCs w:val="28"/>
              </w:rPr>
            </w:pPr>
          </w:p>
          <w:p w14:paraId="3FAC25FD" w14:textId="77777777" w:rsidR="00172BDB" w:rsidRPr="00CA42C0" w:rsidRDefault="00172BDB" w:rsidP="00FD730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Председатель </w:t>
            </w:r>
          </w:p>
        </w:tc>
        <w:tc>
          <w:tcPr>
            <w:tcW w:w="2162" w:type="dxa"/>
            <w:shd w:val="clear" w:color="auto" w:fill="auto"/>
          </w:tcPr>
          <w:p w14:paraId="4A3A24B7" w14:textId="66C406B0" w:rsidR="00172BDB" w:rsidRPr="00CA42C0" w:rsidRDefault="00172BDB" w:rsidP="00FD7301">
            <w:pPr>
              <w:jc w:val="both"/>
              <w:rPr>
                <w:b/>
              </w:rPr>
            </w:pPr>
            <w:r w:rsidRPr="00001B81">
              <w:rPr>
                <w:noProof/>
              </w:rPr>
              <w:drawing>
                <wp:inline distT="0" distB="0" distL="0" distR="0" wp14:anchorId="410E8075" wp14:editId="0654300D">
                  <wp:extent cx="1238250" cy="571500"/>
                  <wp:effectExtent l="0" t="0" r="0" b="0"/>
                  <wp:docPr id="2" name="Рисунок 2" descr="C:\Users\User\Desktop\Подпись Проценко И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Подпись Проценко И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9" t="27010" r="46890" b="6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shd w:val="clear" w:color="auto" w:fill="auto"/>
          </w:tcPr>
          <w:p w14:paraId="339F5719" w14:textId="77777777" w:rsidR="00172BDB" w:rsidRPr="00CA42C0" w:rsidRDefault="00172BDB" w:rsidP="00FD7301">
            <w:pPr>
              <w:jc w:val="both"/>
              <w:rPr>
                <w:b/>
                <w:sz w:val="28"/>
                <w:szCs w:val="28"/>
              </w:rPr>
            </w:pPr>
          </w:p>
          <w:p w14:paraId="02DD3307" w14:textId="77777777" w:rsidR="00172BDB" w:rsidRPr="00CA42C0" w:rsidRDefault="00172BDB" w:rsidP="00FD730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CA42C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И.Н. Проценко</w:t>
            </w:r>
          </w:p>
        </w:tc>
      </w:tr>
    </w:tbl>
    <w:p w14:paraId="004EEFC0" w14:textId="77777777" w:rsidR="0093464C" w:rsidRDefault="0093464C" w:rsidP="0093464C">
      <w:pPr>
        <w:jc w:val="both"/>
        <w:rPr>
          <w:sz w:val="28"/>
          <w:szCs w:val="28"/>
        </w:rPr>
      </w:pPr>
    </w:p>
    <w:p w14:paraId="6F503DE9" w14:textId="77777777" w:rsidR="0093464C" w:rsidRDefault="0093464C" w:rsidP="0093464C">
      <w:pPr>
        <w:jc w:val="both"/>
        <w:rPr>
          <w:sz w:val="28"/>
          <w:szCs w:val="28"/>
        </w:rPr>
      </w:pPr>
    </w:p>
    <w:p w14:paraId="643D18C5" w14:textId="77777777" w:rsidR="00526788" w:rsidRDefault="00526788" w:rsidP="0093464C">
      <w:pPr>
        <w:jc w:val="both"/>
        <w:rPr>
          <w:sz w:val="28"/>
          <w:szCs w:val="28"/>
        </w:rPr>
      </w:pPr>
    </w:p>
    <w:p w14:paraId="16EC221F" w14:textId="77777777" w:rsidR="00526788" w:rsidRDefault="00526788" w:rsidP="0093464C">
      <w:pPr>
        <w:jc w:val="both"/>
        <w:rPr>
          <w:sz w:val="28"/>
          <w:szCs w:val="28"/>
        </w:rPr>
      </w:pPr>
    </w:p>
    <w:p w14:paraId="7BE5CFF5" w14:textId="77777777" w:rsidR="00526788" w:rsidRDefault="00526788" w:rsidP="0093464C">
      <w:pPr>
        <w:jc w:val="both"/>
        <w:rPr>
          <w:sz w:val="28"/>
          <w:szCs w:val="28"/>
        </w:rPr>
      </w:pPr>
    </w:p>
    <w:p w14:paraId="3A67DBE5" w14:textId="77777777" w:rsidR="00526788" w:rsidRDefault="00526788" w:rsidP="0093464C">
      <w:pPr>
        <w:jc w:val="both"/>
        <w:rPr>
          <w:sz w:val="28"/>
          <w:szCs w:val="28"/>
        </w:rPr>
      </w:pPr>
    </w:p>
    <w:p w14:paraId="3D6BBDA1" w14:textId="77777777" w:rsidR="00526788" w:rsidRDefault="00526788" w:rsidP="0093464C">
      <w:pPr>
        <w:jc w:val="both"/>
        <w:rPr>
          <w:sz w:val="28"/>
          <w:szCs w:val="28"/>
        </w:rPr>
      </w:pPr>
    </w:p>
    <w:p w14:paraId="7D3843A2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lastRenderedPageBreak/>
        <w:t xml:space="preserve">ПОЯСНИТЕЛЬНАЯ ЗАПИСКА </w:t>
      </w:r>
    </w:p>
    <w:p w14:paraId="7287A000" w14:textId="77777777" w:rsidR="00526788" w:rsidRPr="00526788" w:rsidRDefault="00526788" w:rsidP="00526788">
      <w:pPr>
        <w:jc w:val="center"/>
        <w:rPr>
          <w:b/>
          <w:spacing w:val="2"/>
          <w:sz w:val="12"/>
          <w:szCs w:val="12"/>
        </w:rPr>
      </w:pPr>
    </w:p>
    <w:p w14:paraId="58120D78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 xml:space="preserve">Татарстанской республиканской организации </w:t>
      </w:r>
    </w:p>
    <w:p w14:paraId="479B9CF8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 xml:space="preserve">Общероссийского Профсоюза образования </w:t>
      </w:r>
    </w:p>
    <w:p w14:paraId="37E1B0E8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>к отчету о правозащитной работе по форме 4ПИ за 2022 год</w:t>
      </w:r>
    </w:p>
    <w:p w14:paraId="684C93D0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</w:p>
    <w:p w14:paraId="5CCF831A" w14:textId="77777777" w:rsidR="00526788" w:rsidRPr="00526788" w:rsidRDefault="00526788" w:rsidP="00526788">
      <w:pPr>
        <w:jc w:val="center"/>
        <w:rPr>
          <w:b/>
          <w:spacing w:val="2"/>
          <w:sz w:val="28"/>
          <w:szCs w:val="28"/>
        </w:rPr>
      </w:pPr>
    </w:p>
    <w:p w14:paraId="1FE575E8" w14:textId="65358B46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Правовая инспекция труда </w:t>
      </w:r>
      <w:bookmarkStart w:id="5" w:name="_Hlk125454826"/>
      <w:r w:rsidRPr="00526788">
        <w:rPr>
          <w:spacing w:val="2"/>
          <w:sz w:val="28"/>
          <w:szCs w:val="28"/>
        </w:rPr>
        <w:t xml:space="preserve">Татарстанской республиканской организации Общероссийского Профсоюза </w:t>
      </w:r>
      <w:bookmarkEnd w:id="5"/>
      <w:r w:rsidR="00A924C2" w:rsidRPr="00526788">
        <w:rPr>
          <w:spacing w:val="2"/>
          <w:sz w:val="28"/>
          <w:szCs w:val="28"/>
        </w:rPr>
        <w:t>образования это</w:t>
      </w:r>
      <w:r w:rsidRPr="00526788">
        <w:rPr>
          <w:spacing w:val="2"/>
          <w:sz w:val="28"/>
          <w:szCs w:val="28"/>
        </w:rPr>
        <w:t xml:space="preserve">: 12 штатных правовых инспектора труда территориальных организаций, 1 – главный правовой инспектор труда региональной организации </w:t>
      </w:r>
      <w:r w:rsidR="00A924C2" w:rsidRPr="00526788">
        <w:rPr>
          <w:spacing w:val="2"/>
          <w:sz w:val="28"/>
          <w:szCs w:val="28"/>
        </w:rPr>
        <w:t>Профсоюза, 39</w:t>
      </w:r>
      <w:r w:rsidRPr="00526788">
        <w:rPr>
          <w:spacing w:val="2"/>
          <w:sz w:val="28"/>
          <w:szCs w:val="28"/>
        </w:rPr>
        <w:t xml:space="preserve"> внештатных инспектора труда территориальных организаций Профсоюза.</w:t>
      </w:r>
    </w:p>
    <w:p w14:paraId="40E9099E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Основная цель деятельности правовой инспекции труда Профсоюза – профилактика правонарушений в сфере труда. Наиболее эффективные формы этой работы: правовое просветительство и регулярные выходы в образовательные организации с целью осуществления общественного контроля соблюдения Работодателем трудовых прав членов Профсоюза, а также оказание методической помощи руководству образовательной организации при реализации работниками трудовых правоотношений.</w:t>
      </w:r>
    </w:p>
    <w:p w14:paraId="4722BF0D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212 плановых проверок образовательных организаций республики провели специалисты территориальных организаций в 2022 году на предмет соблюдения Работодателем трудовых прав работников.</w:t>
      </w:r>
    </w:p>
    <w:p w14:paraId="1B082899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28 плановых проверок провела Набережно – Челнинская территориальная организация (председатель Халиуллин Ф. А., правовой инспектор труда Юзманова А. Э.); 17 плановых проверок провела Нижнекамская территориальная организация работников ДОУ (председатель Фатыхова А. А., правовой инспектор труда Ульянова Т. П.); 15 – Зеленодольская территориальная  организация (председатель Копвиллем Н. Н., правовой инспектор труда Гимаева З. Т.); 13 – территориальная организация Ново - Савиновского района Казани (председатель Малышева О. К.), 12 – Нижнекамская территориальная организация (председатель Баринова С. В., заместитель председателя – правовой инспектор труда Фалахова А. Ф.) и другие.</w:t>
      </w:r>
    </w:p>
    <w:p w14:paraId="230A2504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Проверке подлежат: содержание трудовых договоров, дополнительных соглашений; трудовых книжек на бумажном носителе, личных карточек Т2, расчетные листки заработной платы, Положения о премировании, графики отпусков, организация учета приказов по личному составу, Карты специальной оценки условий труда, нормы коллективных договоров.</w:t>
      </w:r>
    </w:p>
    <w:p w14:paraId="573ABD1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В дополнении к проверкам, инициированным территориальными организациями Профсоюза, в соответствии с Планом работы Татарстанской республиканской организации Общероссийского Профсоюза образования на 2022 год, с 19 сентября по 19 октября 2022 года территориальные профсоюзные организации работников образования проводили проверки в образовательных организациях муниципальных районов  Республики Татарстан на единую тему: «О выполнении сторонами обязательств Коллективного договора  </w:t>
      </w:r>
      <w:r w:rsidRPr="00526788">
        <w:rPr>
          <w:spacing w:val="2"/>
          <w:sz w:val="28"/>
          <w:szCs w:val="28"/>
        </w:rPr>
        <w:lastRenderedPageBreak/>
        <w:t>образовательной организации как защита социальных, трудовых, профессиональных прав и интересов членов Профсоюза» (далее ОТП 2022).</w:t>
      </w:r>
    </w:p>
    <w:p w14:paraId="0375868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Проверка проведена по единому «Вопроснику», разработанному главным правовым инспектором труда Татарстанской республиканской организации Общероссийского Профсоюза образования Бургуевой Д. И., который был направлен каждой территориальной организации Профсоюза.</w:t>
      </w:r>
    </w:p>
    <w:p w14:paraId="4EB7D5F1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Было определено о проверке не менее 10-ти образовательных организаций, что выполнено всеми территориальными организациями, некоторые охватили проверкой более 10-ти организаций.</w:t>
      </w:r>
    </w:p>
    <w:p w14:paraId="7D976F04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 реализации ОТП 2022 проверено 477 образовательных организаций, из них: 208 - школ, 236 - ДОУ, 32 - учреждения дополнительного образования детей, 1 – колледж.</w:t>
      </w:r>
    </w:p>
    <w:p w14:paraId="358ADEF2" w14:textId="1E4CF96C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Итоговая Информация территориальными организациями представлялась с приложением материалов проверки в виде обезличенных расчетных листков заработной платы, Карт аттестаций по СОУТ, трудовых договоров, дополнительных соглашений.</w:t>
      </w:r>
      <w:r w:rsidRPr="00526788">
        <w:rPr>
          <w:spacing w:val="2"/>
          <w:sz w:val="28"/>
          <w:szCs w:val="28"/>
        </w:rPr>
        <w:tab/>
        <w:t xml:space="preserve">Более половины проверок проведено совместно со специалистами кадровой службы отделов, управлений образования, членами президиума СПО. Есть </w:t>
      </w:r>
      <w:r w:rsidR="00A924C2" w:rsidRPr="00526788">
        <w:rPr>
          <w:spacing w:val="2"/>
          <w:sz w:val="28"/>
          <w:szCs w:val="28"/>
        </w:rPr>
        <w:t>примеры, когда</w:t>
      </w:r>
      <w:r w:rsidRPr="00526788">
        <w:rPr>
          <w:spacing w:val="2"/>
          <w:sz w:val="28"/>
          <w:szCs w:val="28"/>
        </w:rPr>
        <w:t xml:space="preserve"> проверка была проведена совместно с методистом УО, курирующим вопросы профессионального роста педагога.</w:t>
      </w:r>
    </w:p>
    <w:p w14:paraId="2B97B25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 «Вопросник ОТП 2022» направляли руководителям всех образовательных организаций района с целью проведения самоанализа кадровой работы в организации, и контроля реализации норм коллективного договора.</w:t>
      </w:r>
    </w:p>
    <w:p w14:paraId="75A2B2C9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И плановые проверки образовательных организаций, и проверки в рамках ОТП – 2022 выявили общие положительные тенденции, и типичные нарушения.</w:t>
      </w:r>
    </w:p>
    <w:p w14:paraId="7DB1C5C6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Трудовые договоры в письменной форме заключаются со всеми работниками образовательных организаций, в том числе, с внешними совместителями.</w:t>
      </w:r>
    </w:p>
    <w:p w14:paraId="27FD276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По содержанию тексты трудовых договоров соответствуют нормам статьи 57 Трудового кодекса Российской Федерации, законодательству о защите персональных данных, отраслевым Положениям об оплате труда, утвержденных Кабинетом Министров Республики Татарстан, иным нормативным правовым актам.</w:t>
      </w:r>
    </w:p>
    <w:p w14:paraId="35DD789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Наименование должностей, указанных в трудовом договоре, соответствуют нормам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РФ 21.02.2021 г. № 225, ЕТКС, утвержденному постановлением Минтруда РФ от 12.05.1992 г. № 15а.</w:t>
      </w:r>
    </w:p>
    <w:p w14:paraId="0C689227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связи с изменением нормативной базы требуется актуализации норм трудового договора, а именно:</w:t>
      </w:r>
    </w:p>
    <w:p w14:paraId="22BB8C5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 обозначение условий труда на рабочем месте по результатам СОУТ;</w:t>
      </w:r>
    </w:p>
    <w:p w14:paraId="10043CA7" w14:textId="230697D6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- включение всех составных частей в рублях, </w:t>
      </w:r>
      <w:r w:rsidR="00A924C2" w:rsidRPr="00526788">
        <w:rPr>
          <w:spacing w:val="2"/>
          <w:sz w:val="28"/>
          <w:szCs w:val="28"/>
        </w:rPr>
        <w:t>структуры заработной</w:t>
      </w:r>
      <w:r w:rsidRPr="00526788">
        <w:rPr>
          <w:spacing w:val="2"/>
          <w:sz w:val="28"/>
          <w:szCs w:val="28"/>
        </w:rPr>
        <w:t xml:space="preserve"> платы;</w:t>
      </w:r>
    </w:p>
    <w:p w14:paraId="0D9791FC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lastRenderedPageBreak/>
        <w:t>- уменьшение персональных данных работника (указывается только Ф.И.О. и сведения о документе, удостоверяющем личность работника), и иные.</w:t>
      </w:r>
    </w:p>
    <w:p w14:paraId="0AC836A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Так же в итоговых Информациях указывается, что актуализации содержания трудовых договоров в связи с изменениями учебной нагрузки учителя, изменениями в отраслевой системе оплаты труда, изменением размера МРОТ РФ через дополнительные соглашения не всегда проводится своевременно, и эта работа требует постоянного общественного контроля.</w:t>
      </w:r>
      <w:r w:rsidRPr="00526788">
        <w:rPr>
          <w:spacing w:val="2"/>
          <w:sz w:val="28"/>
          <w:szCs w:val="28"/>
        </w:rPr>
        <w:tab/>
      </w:r>
    </w:p>
    <w:p w14:paraId="3DE68BA6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 общеобразовательных и дошкольных учреждениях практически отсутствуют срочные трудовые договоры. Они заключаются только при приеме на работу лиц, достигших пенсионного возраста, либо на период отсутствия основного работника (в связи с отпусками по рождению и уходу за ребенком), а также в связи с сезонностью работы (оператор газовой котельной), что указано в тексте договора.</w:t>
      </w:r>
    </w:p>
    <w:p w14:paraId="5088425C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Заключение срочных трудовых договоров характерно для учреждений дополнительного образования детей, по причине того, что среди педагогов дополнительного образования много внешних совместителей.</w:t>
      </w:r>
    </w:p>
    <w:p w14:paraId="1666A236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Задержки выплаты работникам образовательных организаций составных частей заработной платы (аванс, итоговый расчет) в 2022 году - нет.</w:t>
      </w:r>
    </w:p>
    <w:p w14:paraId="7A699C79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О составных частях заработной платы работников информируют через расчетные листки.</w:t>
      </w:r>
    </w:p>
    <w:p w14:paraId="40A4CA4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На основании заявления работников, заработная плата поступает на банковскую карту кредитной организации, о случаях обращений о выплате заработной платы по месту работы – не указывается.</w:t>
      </w:r>
    </w:p>
    <w:p w14:paraId="0CF0535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Разделы трудового договора «Оплата труда» содержат составные части заработной платы. Этот раздел трудового договора актуализируется через дополнительное Соглашение у педагогических работников и заместителей руководителя на каждое 1 сентября (начало учебного года при тарификации учебной нагрузки) и при изменении размера оклада; у иных работников – при изменении окладов по ОСОТ, увеличении размера МРОТ РФ.</w:t>
      </w:r>
    </w:p>
    <w:p w14:paraId="7ABB0D9E" w14:textId="77777777" w:rsidR="00526788" w:rsidRPr="00526788" w:rsidRDefault="00526788" w:rsidP="00526788">
      <w:pPr>
        <w:jc w:val="both"/>
        <w:rPr>
          <w:b/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</w:r>
      <w:r w:rsidRPr="00526788">
        <w:rPr>
          <w:b/>
          <w:spacing w:val="2"/>
          <w:sz w:val="28"/>
          <w:szCs w:val="28"/>
        </w:rPr>
        <w:t>Вместе с тем выявлены следующие нарушения:</w:t>
      </w:r>
    </w:p>
    <w:p w14:paraId="750669B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актуализация трудовых договоров при изменении заработной платы путем заключения дополнительных соглашений проводится в более поздние сроки;</w:t>
      </w:r>
    </w:p>
    <w:p w14:paraId="1213AE4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в разделе «Оплата труда» отражены не все составные части заработной платы;</w:t>
      </w:r>
    </w:p>
    <w:p w14:paraId="18110D25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с работниками, которые не являются педагогами, заключаются трудовые договоры по форме, которая разработана для педагогических работников, что является излишним, и не дает в полной мере отразить составные части заработной платы не педагогического работника.</w:t>
      </w:r>
    </w:p>
    <w:p w14:paraId="6131FEE2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Не выявлено нарушений по передаче сведений в реализации федерального закона № 27 от 01.04.1996 г. «Об индивидуальном (персонифицированном учете) учете» в Пенсионный фонд России.</w:t>
      </w:r>
    </w:p>
    <w:p w14:paraId="560C1804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Должности в образовательных организациях (школы, ДОУ, учреждения дополнительного образования детей, колледжи) с базовым окладом (тарифной ставкой) в размере менее величины МРОТ РФ: повар, подсобный рабочий кухни, рабочий по обслуживанию и текущему ремонту, водитель, кастелянша, </w:t>
      </w:r>
      <w:r w:rsidRPr="00526788">
        <w:rPr>
          <w:spacing w:val="2"/>
          <w:sz w:val="28"/>
          <w:szCs w:val="28"/>
        </w:rPr>
        <w:lastRenderedPageBreak/>
        <w:t>дворник, уборщик служебных помещений, рабочий по стирке белья (прачка), сторож, секретарь руководителя, лаборант, кладовщик, механик, дежурный по общежитию, гардеробщик, слесарь – сантехник, комендант, оператор газовой котельной, администратор сети, вахтер  и др.</w:t>
      </w:r>
    </w:p>
    <w:p w14:paraId="29022B3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Установлено, что компенсационные и стимулирующие выплаты при расчете размера ежемесячной заработной платы выводятся за пределы суммы величин – размер оклада и доплаты «доведения до МРОТ», то есть за пределы величины МРОТ. </w:t>
      </w:r>
    </w:p>
    <w:p w14:paraId="5340CE0C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Доплаты «доведение до величины МРОТ» выплачиваются в пропорции и при работе на полставки. Информация подтверждена представленными обезличенными расчетными листками работников.</w:t>
      </w:r>
    </w:p>
    <w:p w14:paraId="782D7FDE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Часовая тарифная ставка сторожа при работе в ночное время повышается на 20 процентов, в соответствии со статьей 154 Трудового кодекса РФ, постановлением Правительства РФ от 22.07.2008 г. № 554 «О минимальном размере повышения оплаты труда за работу в ночное время». </w:t>
      </w:r>
    </w:p>
    <w:p w14:paraId="048F5BDE" w14:textId="2743EA40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Правовым инспектором труда Ульяновой Т. П. Нижнекамской территориальной организации Татарстанской республиканской организации Общероссийского Профсоюза </w:t>
      </w:r>
      <w:r w:rsidR="00A924C2" w:rsidRPr="00526788">
        <w:rPr>
          <w:spacing w:val="2"/>
          <w:sz w:val="28"/>
          <w:szCs w:val="28"/>
        </w:rPr>
        <w:t>образования работников</w:t>
      </w:r>
      <w:r w:rsidRPr="00526788">
        <w:rPr>
          <w:spacing w:val="2"/>
          <w:sz w:val="28"/>
          <w:szCs w:val="28"/>
        </w:rPr>
        <w:t xml:space="preserve"> УДО выявлены факты недоплаты за работу в ночное время поварам ДОУ, чьи рабочие смены начинаются в 05:00 либо в 05:30. По итогам проверки Профсоюза – доплаты производятся.</w:t>
      </w:r>
    </w:p>
    <w:p w14:paraId="0AC3FCA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Все рабочие места аттестованы по условиям труда. Источниками финансирования мероприятий по проведению СОУТ являются средства Учредителя, внебюджетные доходы самой образовательной организации, из возвратных средств Фонда социального страхования России (ФСС). </w:t>
      </w:r>
    </w:p>
    <w:p w14:paraId="1BBFBA6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Проведению СОУТ предшествует создание комиссии с включением в ее состав представителя выборного профсоюзного органа.</w:t>
      </w:r>
    </w:p>
    <w:p w14:paraId="255EDC4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При определении при СОУТ класса вредности 3.1. работникам устанавливается ежемесячная доплата не менее 4 –х процентов от оклада ежемесячно; при определении класса вредности 3.2 – ежемесячная доплата и дополнительные дни оплачиваемого отпуска продолжительностью в соответствии с Коллективным договором.</w:t>
      </w:r>
    </w:p>
    <w:p w14:paraId="433682D7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Доплаты устанавливаются, как правило, по должностям: повар, оператор газовой котельной, рабочий по стирке белья, медицинская сестра, библиотекарь.</w:t>
      </w:r>
    </w:p>
    <w:p w14:paraId="1D46382A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 ходе проведения ОТП 2022г. выявлено 19 фактов не предоставления работникам дополнительных дней оплачиваемого отпуска при классе вредности рабочего места 3.2.</w:t>
      </w:r>
    </w:p>
    <w:p w14:paraId="29E576B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По итогам аттестации рабочих мест по условиям труда не всегда формируется План мероприятий по достижению оптимальных условий на рабочих местах.</w:t>
      </w:r>
    </w:p>
    <w:p w14:paraId="6308A4B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Со стороны Работодателя допускаются нарушения в части отсутствия ознакомления под роспись работника с итоговой Картой аттестации рабочего места.</w:t>
      </w:r>
    </w:p>
    <w:p w14:paraId="5DA511C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lastRenderedPageBreak/>
        <w:tab/>
        <w:t>Медицинские осмотры работников проводятся на регулярной основе в соответствии с законодательством.</w:t>
      </w:r>
    </w:p>
    <w:p w14:paraId="20A893D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Вместе с тем, при подведении итогов ОТП -2022г., председатели СПО доводят информацию о том, что работники оплачивали за счет собственных средств: психиатрическое освидетельствование, анализы на стафилококк, гельминты, энтеробиоз; прохождение гигиенического обучения, замену бланка медицинской книжки и иные. </w:t>
      </w:r>
    </w:p>
    <w:p w14:paraId="7E3CFCBD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Мероприятия по оценке страховых рисков на рабочем месте так же требуют дополнительного финансирования, которое Учредителями не заложено в бюджеты.</w:t>
      </w:r>
    </w:p>
    <w:p w14:paraId="04B8EA1B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Коллективные договоры заключены во всех образовательных организациях. Регулярно проводится актуализация норм Коллективного договора с регистрацией в органах по труду и занятости населения. </w:t>
      </w:r>
    </w:p>
    <w:p w14:paraId="44F9C2A2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С целью отследить оперативность обновления, в «Вопросник» был включен вопрос о дате последней актуализации Коллективного договора.  Указаны январь – апрель 2022 года, после обновления регионального Соглашения в декабре 2021 года.</w:t>
      </w:r>
    </w:p>
    <w:p w14:paraId="3CAC9CDD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По заявлениям работников предоставляются социальные льготы и гарантии, предусмотренные Коллективным договором.</w:t>
      </w:r>
    </w:p>
    <w:p w14:paraId="450AA639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 реализации предусмотренных мер поддержки затруднения вызывает предоставление «детского дня» работникам ДОУ, и выплаты работникам при увольнении по собственному желанию впервые по достижении пенсионного возраста, особенно в прошедшее лето, когда работники прекращали трудовые отношения на месяц для перерасчета размера пенсии по старости.</w:t>
      </w:r>
    </w:p>
    <w:p w14:paraId="4497ADAD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Ряд территорий сообщают о дополнительных мерах социальной поддержки, содержащихся в Коллективных договорах. </w:t>
      </w:r>
    </w:p>
    <w:p w14:paraId="09EE9EF1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Председателей профсоюзных комитетов материально поддерживают через установление дополнительных баллов за социально – значимую работу, предоставлением дней дополнительного оплачиваемого отпуска.</w:t>
      </w:r>
    </w:p>
    <w:p w14:paraId="225435E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Вместе с тем, при проверке установлены многочисленные факты не ознакомления работников с текстом Коллективного договора под роспись.</w:t>
      </w:r>
    </w:p>
    <w:p w14:paraId="13A4BB2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Информации завершаются констатацией факта, что локальные нормативные акты, регулирующие вопросы режима труда и отдыха, определения учебной нагрузки, иные связанные с трудом – принимаются с учетом мнения профсоюзного комитета образовательной организации.</w:t>
      </w:r>
    </w:p>
    <w:p w14:paraId="31ACB80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По всем проведенным проверкам выявлено порядка 1200 нарушений, о чем составлено 518 Представления.</w:t>
      </w:r>
    </w:p>
    <w:p w14:paraId="4A1C13B2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Причины выявленных нарушений: последние 2- 3 года, в связи с ситуацией с </w:t>
      </w:r>
      <w:r w:rsidRPr="00526788">
        <w:rPr>
          <w:spacing w:val="2"/>
          <w:sz w:val="28"/>
          <w:szCs w:val="28"/>
          <w:lang w:val="en-US"/>
        </w:rPr>
        <w:t>COVID</w:t>
      </w:r>
      <w:r w:rsidRPr="00526788">
        <w:rPr>
          <w:spacing w:val="2"/>
          <w:sz w:val="28"/>
          <w:szCs w:val="28"/>
        </w:rPr>
        <w:t xml:space="preserve"> -19, практически не было обучения руководителей образовательных организаций по кадровым вопросам; недофинансирование, и отсутствие в образовательных организациях именно специалиста по кадровой работе.</w:t>
      </w:r>
    </w:p>
    <w:p w14:paraId="322C6DE1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 xml:space="preserve">Вместе с тем, все, принявшие участие в ОТП 2022 территориальные организации Профсоюза, отметили важность, актуальность, эффективность </w:t>
      </w:r>
      <w:r w:rsidRPr="00526788">
        <w:rPr>
          <w:spacing w:val="2"/>
          <w:sz w:val="28"/>
          <w:szCs w:val="28"/>
        </w:rPr>
        <w:lastRenderedPageBreak/>
        <w:t xml:space="preserve">такой формы осуществления профсоюзного контроля о соблюдении Работодателем трудовых прав работников образовательных организаций. </w:t>
      </w:r>
    </w:p>
    <w:p w14:paraId="6D801EE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По итогам проведения ОТП – 2022 года главным правовым инспектором труда республиканской организации Профсоюза Бургуевой Д. И. разработаны макеты трудового договора с учителем, с воспитателем, с учетом актуализации трудового законодательства в целом, и республиканской отраслевой системой оплаты труда.</w:t>
      </w:r>
    </w:p>
    <w:p w14:paraId="672DD59C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Продолжается работа Профсоюза на всех уровнях с обращениями членов Профсоюза. В год состоялось 734 письменных обращений о нарушении трудовых прав, в 690 обращениях информация о нарушении права подтверждена, и приняты меры по устранению нарушений, либо оказана правовая поддержка в форме подготовки обращения в суды.</w:t>
      </w:r>
      <w:r w:rsidRPr="00526788">
        <w:rPr>
          <w:spacing w:val="2"/>
          <w:sz w:val="28"/>
          <w:szCs w:val="28"/>
        </w:rPr>
        <w:tab/>
      </w:r>
    </w:p>
    <w:p w14:paraId="6468B848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Наибольшее количество вопросов на следующие темы:</w:t>
      </w:r>
    </w:p>
    <w:p w14:paraId="2072909A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 условия назначения досрочной страховой пенсии педагогу;</w:t>
      </w:r>
    </w:p>
    <w:p w14:paraId="662233BE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 способы улучшения жилищных условий работнику бюджетной сферы;</w:t>
      </w:r>
    </w:p>
    <w:p w14:paraId="4927EB05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 доплаты за наличие Почетных грамот и отраслевых наград, порядок их присвоения, как добиться звания «Ветеран труда»;</w:t>
      </w:r>
    </w:p>
    <w:p w14:paraId="1B700758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предоставление «детского дня» в дошкольном образовательном учреждении;</w:t>
      </w:r>
    </w:p>
    <w:p w14:paraId="33D67D5B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реализация нормы коллективного договора о единовременной выплате при увольнении впервые при достижении пенсионного возраста;</w:t>
      </w:r>
    </w:p>
    <w:p w14:paraId="4693E35A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порядок и условия назначения единовременных стимулирующих выплат педагогическим работникам с целью доведения размера заработной платы до размера, установленного Указом Президента РФ от 07.05.2012 г.;</w:t>
      </w:r>
    </w:p>
    <w:p w14:paraId="3285BEA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режим рабочего времени при возложении дополнительного объема работы и другие.</w:t>
      </w:r>
    </w:p>
    <w:p w14:paraId="4FEECC2D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И абсолютным лидером среди вопросов, адресованных профсоюзным юристам в весенне – летний период 2022 года: как уволиться, чтобы увеличить размер пенсии по старости в связи с перерасчетом ее размера неработающим пенсионерам.</w:t>
      </w:r>
    </w:p>
    <w:p w14:paraId="171BC233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Приведу один пример. Только в Лаишевском районе республики уволилось с целью перерасчета размера пенсии, и трудоустроились вновь - 74 человека.</w:t>
      </w:r>
    </w:p>
    <w:p w14:paraId="1EF5EEEE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К сожалению, отсутствие политической воли в решении вопроса об индексации размера пенсий работающим и неработающим пенсионерам на практике приводит к такой ситуации.</w:t>
      </w:r>
    </w:p>
    <w:p w14:paraId="5BDBD01D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По наиболее актуальным вопросам профсоюзными организациями подготовлены методические материалы, информационные бюллетени на сайтах организаций; актуальные вопросы становятся темами обучающих семинаров, совещаний в </w:t>
      </w:r>
      <w:r w:rsidRPr="00526788">
        <w:rPr>
          <w:spacing w:val="2"/>
          <w:sz w:val="28"/>
          <w:szCs w:val="28"/>
          <w:lang w:val="en-US"/>
        </w:rPr>
        <w:t>ZOOM</w:t>
      </w:r>
      <w:r w:rsidRPr="00526788">
        <w:rPr>
          <w:spacing w:val="2"/>
          <w:sz w:val="28"/>
          <w:szCs w:val="28"/>
        </w:rPr>
        <w:t>.</w:t>
      </w:r>
    </w:p>
    <w:p w14:paraId="1ACBD675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          Продолжается практика оказания профсоюзной инспекцией труда правовой помощи в реализации педагогическими работниками права на досрочную страховую пенсию в связи с осуществлением не менее 25-ти лет педагогической деятельности в образовательных организациях для детей.</w:t>
      </w:r>
    </w:p>
    <w:p w14:paraId="18EF0BE4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lastRenderedPageBreak/>
        <w:tab/>
        <w:t xml:space="preserve">Оказана помощь в оформлении документов в суды разных инстанций - 349, из них по делам о досрочной страховой пенсии – 338, инициирована подача 208 исковых заявлений о праве на досрочную пенсию педагога, иные обращения в суды – 11, о восстановлении на работе – 0. </w:t>
      </w:r>
    </w:p>
    <w:p w14:paraId="25A7E4F3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Рассмотрено в судах дел с участием правовых инспектором труда, юристов Профсоюза -160, из них 154 удовлетворены полностью либо частично.</w:t>
      </w:r>
    </w:p>
    <w:p w14:paraId="3506FDD1" w14:textId="77777777" w:rsidR="00526788" w:rsidRPr="00526788" w:rsidRDefault="00526788" w:rsidP="00526788">
      <w:pPr>
        <w:jc w:val="both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 xml:space="preserve">          Особенности правоприменительной практики в 2022 году.</w:t>
      </w:r>
    </w:p>
    <w:p w14:paraId="684415F6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С принятием правительством Российской федерации постановления от 04.03.2021г. № 322, Пенсионный фонд прекратил исключать из специального стажа периоды обучения на курсах по повышению квалификации с отрывом от работы и сохранением выплаты средней заработной платы.</w:t>
      </w:r>
    </w:p>
    <w:p w14:paraId="170B72CF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Правовая помощь при оформлении документов в суды оказана:</w:t>
      </w:r>
    </w:p>
    <w:p w14:paraId="2D402D04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- заместителем председателя – правовым инспектором труда Фалаховой А. Ф. – 17 исковых заявлений, 5 – апелляционных жалоб;</w:t>
      </w:r>
    </w:p>
    <w:p w14:paraId="120BC6AD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правовым инспектором труда территориальной организации Профсоюза Советского района Казани Мамаевой Е.Д. - 16 исковых заявлений;</w:t>
      </w:r>
    </w:p>
    <w:p w14:paraId="68D1949D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ab/>
      </w:r>
      <w:r w:rsidRPr="00526788">
        <w:rPr>
          <w:spacing w:val="2"/>
          <w:sz w:val="28"/>
          <w:szCs w:val="28"/>
        </w:rPr>
        <w:t>- правовыми инспектором Набережно – Челнинской организации Хайруллиной Е. С., Юзмановой А. Э. – 12 исковых заявлений;</w:t>
      </w:r>
    </w:p>
    <w:p w14:paraId="4B3F4CF6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- правовым инспектором труда территориальной организации Зеленодольского муниципального района республики Гимаевой З. Т. - составлено 13 обращений в суды по 10-ти исковым заявлениям;</w:t>
      </w:r>
    </w:p>
    <w:p w14:paraId="567851DB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правовым инспектором труда территориальной организации Кировского и Московского районов Казани Ибрагимовой Д. И.  – 11 исковых заявлений и т. д.</w:t>
      </w:r>
    </w:p>
    <w:p w14:paraId="60E92C40" w14:textId="77777777" w:rsidR="00526788" w:rsidRPr="00526788" w:rsidRDefault="00526788" w:rsidP="00526788">
      <w:pPr>
        <w:ind w:firstLine="708"/>
        <w:jc w:val="both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>Судебными постановлениями включаем в специальный стаж:</w:t>
      </w:r>
    </w:p>
    <w:p w14:paraId="6C539074" w14:textId="508B9F25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 xml:space="preserve">- </w:t>
      </w:r>
      <w:r w:rsidRPr="00526788">
        <w:rPr>
          <w:spacing w:val="2"/>
          <w:sz w:val="28"/>
          <w:szCs w:val="28"/>
        </w:rPr>
        <w:t xml:space="preserve">периоды работы воспитателем в ДОУ коммунальной формы собственности Ново – Савиновский районный суд </w:t>
      </w:r>
      <w:r w:rsidR="00A924C2" w:rsidRPr="00526788">
        <w:rPr>
          <w:spacing w:val="2"/>
          <w:sz w:val="28"/>
          <w:szCs w:val="28"/>
        </w:rPr>
        <w:t>Казани 08</w:t>
      </w:r>
      <w:r w:rsidRPr="00526788">
        <w:rPr>
          <w:spacing w:val="2"/>
          <w:sz w:val="28"/>
          <w:szCs w:val="28"/>
        </w:rPr>
        <w:t xml:space="preserve"> сентября 2022 год УИД16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0049-01-2022-006427-33 дело № 2-3711/2022 учет 2.070; Решение Вахитовского районного суда Казани 15 августа 2022 года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0046-01-2022-010225-50 Дело № 2-6560|2022;</w:t>
      </w:r>
    </w:p>
    <w:p w14:paraId="5CD99FFC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периоды работы на неполную ставку учителем начальных классов ОУ «Лицей №» Лениногорский городской суд Республики Татарстан 24 мая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00541-01-2022-001168-35;</w:t>
      </w:r>
    </w:p>
    <w:p w14:paraId="23DB6B7A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периоды работы «классным воспитателем» в СОШ на основании Приказа Минздравсоцразвития Российской Федерации от 05.07.2005 г. № 440 «Об установлении тождества отдельных наименований должностей» Лениногорский городской суд Республики Татарстан 02 июня 2022г.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0041-01-2022-001505-91 дело № 2-679/2022 учет 2.70г;</w:t>
      </w:r>
    </w:p>
    <w:p w14:paraId="33B6F47F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 отпуска по уходу за ребенком после 6 октября 1992 года, так как отпуск по уходу за ребенком начался в период до 6 октября 1992 года Лениногорский городской суд Республики Татарстан 25 августа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 xml:space="preserve">0041-01-2022-001920-10 Дело № 2-945/2022 2.070г; </w:t>
      </w:r>
    </w:p>
    <w:p w14:paraId="0CCE896D" w14:textId="20651135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- период очного обучения в педагогическом вузе, периоду обучения предшествовала педагогическая работа, и по окончании обучения – следовала </w:t>
      </w:r>
      <w:r w:rsidRPr="00526788">
        <w:rPr>
          <w:spacing w:val="2"/>
          <w:sz w:val="28"/>
          <w:szCs w:val="28"/>
        </w:rPr>
        <w:lastRenderedPageBreak/>
        <w:t xml:space="preserve">педагогическая </w:t>
      </w:r>
      <w:r w:rsidR="00A924C2" w:rsidRPr="00526788">
        <w:rPr>
          <w:spacing w:val="2"/>
          <w:sz w:val="28"/>
          <w:szCs w:val="28"/>
        </w:rPr>
        <w:t>работа Лениногорский</w:t>
      </w:r>
      <w:r w:rsidRPr="00526788">
        <w:rPr>
          <w:spacing w:val="2"/>
          <w:sz w:val="28"/>
          <w:szCs w:val="28"/>
        </w:rPr>
        <w:t xml:space="preserve"> городской суд Республики Татарстан 21 июня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0041-01-2022-001837-65 Дело № 2-773/2022 Учет 2.070г;</w:t>
      </w:r>
    </w:p>
    <w:p w14:paraId="6A7AD38A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 учебных отпусков в связи с обучением в вузе по заочной форме Решение Зеленодольского городского суда Республики Татарстан 26 мая 2022 г.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0040-01-2022-003032-25 Дело № 2-1666/2022;</w:t>
      </w:r>
    </w:p>
    <w:p w14:paraId="05125723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 учебных отпусков в связи с заочной формой обучения в частном образовательном учреждении высшего образования Лениногорский городской суд Республики Татарстан 13 сентября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0041-01-2022-002112-16 Дело № 2-904/2022 учет 2.070г;</w:t>
      </w:r>
    </w:p>
    <w:p w14:paraId="2BA592D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зачет периода работы в должности учителя – дефектолога в детском саду 1997-2001 г. г. Чистопольский городской суд Республики Татарстан 28 сентября 2022 года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 xml:space="preserve">0044-01-2022-002455-89 Дело № 2-991/2022; </w:t>
      </w:r>
    </w:p>
    <w:p w14:paraId="09FDF8C7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зачет периода учебного отпуска при заочной форме обучения по программе профессиональной подготовки в ИРО Лениногорский районный суд 16 мая 2022 года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0041-01-2022-001121-79 Дело № 2-429/2022 2.073г;</w:t>
      </w:r>
    </w:p>
    <w:p w14:paraId="6F3D9B25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периоды работы «учителем – воспитателем» в ДОУ Бавлинский городской суд Республики Татарстан 02 ноября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0009-01-20220000879-76 Дело № 2-597/22;</w:t>
      </w:r>
    </w:p>
    <w:p w14:paraId="2975C4C4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 работы воспитателем в муниципальном автономном ДОУ Решение Вахитовского районного суда города Казани 20 апреля 2022 года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0046-01-2022-005182-47 Дело № 2-2957/2022;</w:t>
      </w:r>
    </w:p>
    <w:p w14:paraId="260A6374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период работы директором начальной школы – детский сад Решение Зеленодольский городской суд Республики Татарстан 12 мая 2022 год УИД 16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0040-01-2022-002817-88 Дело № 2-1476/2022; Апелляционное определение Верховного суда РТ 11 августа 2022 год Дело № 33-10909/2022 учет № 073г оставило без изменений;</w:t>
      </w:r>
    </w:p>
    <w:p w14:paraId="77962138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- отказ о включении в специальный страховой стаж периода работы в СОШ без права юридического лица Решение Вахитовского районного суда Казани 26 апреля 2022 года УИД </w:t>
      </w:r>
      <w:r w:rsidRPr="00526788">
        <w:rPr>
          <w:spacing w:val="2"/>
          <w:sz w:val="28"/>
          <w:szCs w:val="28"/>
          <w:lang w:val="en-US"/>
        </w:rPr>
        <w:t>RS</w:t>
      </w:r>
      <w:r w:rsidRPr="00526788">
        <w:rPr>
          <w:spacing w:val="2"/>
          <w:sz w:val="28"/>
          <w:szCs w:val="28"/>
        </w:rPr>
        <w:t>0046-01-2022-002317-09 Дело № 2-2023/2022г.;</w:t>
      </w:r>
    </w:p>
    <w:p w14:paraId="55855781" w14:textId="77777777" w:rsidR="00526788" w:rsidRPr="00526788" w:rsidRDefault="00526788" w:rsidP="00526788">
      <w:pPr>
        <w:jc w:val="both"/>
        <w:rPr>
          <w:b/>
          <w:spacing w:val="2"/>
          <w:sz w:val="28"/>
          <w:szCs w:val="28"/>
        </w:rPr>
      </w:pPr>
      <w:r w:rsidRPr="00526788">
        <w:rPr>
          <w:b/>
          <w:spacing w:val="2"/>
          <w:sz w:val="28"/>
          <w:szCs w:val="28"/>
        </w:rPr>
        <w:t xml:space="preserve">          Иные обращения в суды:</w:t>
      </w:r>
    </w:p>
    <w:p w14:paraId="777ADAEF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 об отмене решения ГКУ «Республиканский центр материальной помощи (компенсационных выплат) (далее ГКУ РЦМП) решения об отказе в предоставлении меры социальной поддержки в виде компенсации расходов на отопление и освещение как сельскому учителю.</w:t>
      </w:r>
    </w:p>
    <w:p w14:paraId="3F2DF251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республиканскую организацию обратился сельский учитель - ветеран боевых действий о том, что с 1 января 2021 года ГКУ РЦМП отказало ему в выплате компенсации за отопление и освещение как сельскому учителю, в связи с тем, что он получает ежемесячное денежное вознаграждение на основании федерального закона № 5 «О ветеранах», а нормы Постановления Кабинета Министров Республики Татарстан от 07 июня 2005 года № 251 устанавливают получение только одной меры социальной поддержки по выбору заявителя.</w:t>
      </w:r>
    </w:p>
    <w:p w14:paraId="60B5F20E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lastRenderedPageBreak/>
        <w:t xml:space="preserve">С отказом ГКУ РЦМП учитель не согласился и обратился в Татарстанскую республиканскую организацию Общероссийского Профсоюза образования о помощи для обращения в суд. </w:t>
      </w:r>
    </w:p>
    <w:p w14:paraId="3F13DAC1" w14:textId="10E22F68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Главный правовой инспектор труда Татарстанской республиканской организации Общероссийского Профсоюза образования Бургуева Д.И. оформила иск и представляла интересы истца в суде.</w:t>
      </w:r>
    </w:p>
    <w:p w14:paraId="77BBE584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качестве аргументации нарушения прав Истца в исковом заявлении указано, что мера социальной поддержки ветерана боевых действий на основании федерального закона «О ветеранах» в виде ежемесячной денежной выплаты – является компенсацией государства морального вреда гражданину страны, который в мирное время находился в боевых условиях.  Мера социальной поддержки ветерану боевых действий выплачивается из средств федерального бюджета. Иных социальных выплат по ФЗ «О ветеранах» Истец не получал. В обосновании иска так же указано, что мера социальной поддержки сельского учителя предусмотрена федеральным и республиканским законами «Об образовании», финансирование расходов идет из средств республиканского бюджета. Правительство субъекта Российской Федерации может установить ограничения в форме предоставления только одной меры социальной поддержки по выбору заявителя, но только в том случае, если обе меры социальной поддержки финансируются бюджетом республики. Иные действия – являются нарушением права на социальную защиту.</w:t>
      </w:r>
    </w:p>
    <w:p w14:paraId="7E60FD2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статусе третьих лиц к процессу были привлечены: Кабинет Министров Республики Татарстан, Министерство труда, занятости и социальной защиты Республики Татарстан.</w:t>
      </w:r>
    </w:p>
    <w:p w14:paraId="69DB9E59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Суд первой инстанции, после 4-х судебных заседаний, поддержал требования Истца, и принял решение об отмене решения ГКУ РЦМП об отказе в выплате компенсаций за отопление и освещение как сельскому учителю, в реализации норм ФЗ «Об образовании в Российской Федерации».</w:t>
      </w:r>
    </w:p>
    <w:p w14:paraId="2956A190" w14:textId="254DBFDC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Апелляционным определением Верховного суда Республики Татарстан 22 сентября 2022 года Решение Ново</w:t>
      </w:r>
      <w:r w:rsidR="002615C5">
        <w:rPr>
          <w:spacing w:val="2"/>
          <w:sz w:val="28"/>
          <w:szCs w:val="28"/>
        </w:rPr>
        <w:t>-</w:t>
      </w:r>
      <w:r w:rsidRPr="00526788">
        <w:rPr>
          <w:spacing w:val="2"/>
          <w:sz w:val="28"/>
          <w:szCs w:val="28"/>
        </w:rPr>
        <w:t>Савиновского районного суда Казани от 23 ноября 2021 года отменено полностью и принято решение об отказе в назначении компенсации как сельскому учителю.</w:t>
      </w:r>
    </w:p>
    <w:p w14:paraId="7B80D3FF" w14:textId="43F94FC9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 Главным правовым инспектором труда Татарстанской республиканской организации Общероссийского Профсоюза образования Бургуевой Д.И. составлена и направлена кассационная жалоба в Шестой кассационный суд города Самара.</w:t>
      </w:r>
    </w:p>
    <w:p w14:paraId="1851D0CE" w14:textId="39316931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Определением от 12 января 2023 года Шестого кассационного суда</w:t>
      </w:r>
      <w:r w:rsidR="00972084">
        <w:rPr>
          <w:spacing w:val="2"/>
          <w:sz w:val="28"/>
          <w:szCs w:val="28"/>
        </w:rPr>
        <w:t xml:space="preserve"> УИД 16 </w:t>
      </w:r>
      <w:r w:rsidR="00972084">
        <w:rPr>
          <w:spacing w:val="2"/>
          <w:sz w:val="28"/>
          <w:szCs w:val="28"/>
          <w:lang w:val="en-US"/>
        </w:rPr>
        <w:t>RS</w:t>
      </w:r>
      <w:r w:rsidR="00972084">
        <w:rPr>
          <w:spacing w:val="2"/>
          <w:sz w:val="28"/>
          <w:szCs w:val="28"/>
        </w:rPr>
        <w:t>0049-01 - 2021 - 009672 - 79 Дело № 88-1062/2023</w:t>
      </w:r>
      <w:r w:rsidRPr="00526788">
        <w:rPr>
          <w:spacing w:val="2"/>
          <w:sz w:val="28"/>
          <w:szCs w:val="28"/>
        </w:rPr>
        <w:t xml:space="preserve">, заседание проходило в режиме ВКС в Высокогорском районном суде Республики </w:t>
      </w:r>
      <w:r w:rsidR="00A924C2" w:rsidRPr="00526788">
        <w:rPr>
          <w:spacing w:val="2"/>
          <w:sz w:val="28"/>
          <w:szCs w:val="28"/>
        </w:rPr>
        <w:t>Татарстан, Апелляционное определение</w:t>
      </w:r>
      <w:r w:rsidRPr="00526788">
        <w:rPr>
          <w:spacing w:val="2"/>
          <w:sz w:val="28"/>
          <w:szCs w:val="28"/>
        </w:rPr>
        <w:t xml:space="preserve"> Верховного суда Республики Татарстан полностью отменено, апелляционная жалоба направлена на новое рассмотрение в Верховный суд республики.</w:t>
      </w:r>
    </w:p>
    <w:p w14:paraId="15C4295C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Иные обращения составляются профсоюзными юристами в суды: об установления юридического факта работы данным лицом, об установлении </w:t>
      </w:r>
      <w:r w:rsidRPr="00526788">
        <w:rPr>
          <w:spacing w:val="2"/>
          <w:sz w:val="28"/>
          <w:szCs w:val="28"/>
        </w:rPr>
        <w:lastRenderedPageBreak/>
        <w:t>принадлежности документов данному физическому лицу; об обязании работодателя подачи корректирующих сведений индивидуального персонифицированного учета с указанием льготного кода, с целью реализации педагогическим работником права на досрочное пенсионное обеспечение.</w:t>
      </w:r>
    </w:p>
    <w:p w14:paraId="21735C94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конце 2022 года органы Прокуратуры проверяли нормы коллективных договоров образовательных организаций на предмет соответствия действующему законодательству.</w:t>
      </w:r>
    </w:p>
    <w:p w14:paraId="61B36F68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Прокуратура Мамадышского, Балтасинского районов Республики Татарстан в Протестах, направленных руководителям школ указали, что нормы Коллективных договоров не содержат нормы о праве преимущественного оставления на работе в случае увольнений по сокращению численности (штата) родителя, имеющего ребенка в возрасте до 18 лет, в случае, если другой родитель призван на военную службу по мобилизации, или проходит военную службу по контракту.</w:t>
      </w:r>
    </w:p>
    <w:p w14:paraId="3BC5DA39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При рассмотрении Протестов руководителями отмечено, что нормы о праве преимущественного оставления на работе в случае увольнений по сокращению штатов являются новеллами трудового законодательства, соответственно, Коллективные договоры будут дополнены данными нормами.</w:t>
      </w:r>
    </w:p>
    <w:p w14:paraId="305196B2" w14:textId="6BEF1C97" w:rsidR="00526788" w:rsidRPr="00526788" w:rsidRDefault="00526788" w:rsidP="00526788">
      <w:pPr>
        <w:ind w:firstLine="708"/>
        <w:jc w:val="both"/>
        <w:rPr>
          <w:b/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Прокурорами Аксубаевского и Тетюшского районов принесены Протесты на коллективные договоры школ и детских садов районов республики в связи с тем, что </w:t>
      </w:r>
      <w:r w:rsidRPr="00526788">
        <w:rPr>
          <w:b/>
          <w:spacing w:val="2"/>
          <w:sz w:val="28"/>
          <w:szCs w:val="28"/>
        </w:rPr>
        <w:t xml:space="preserve">нормы коллективного договора не представляют возможности заявить работнику о желании получения </w:t>
      </w:r>
      <w:r w:rsidR="00A924C2" w:rsidRPr="00526788">
        <w:rPr>
          <w:b/>
          <w:spacing w:val="2"/>
          <w:sz w:val="28"/>
          <w:szCs w:val="28"/>
        </w:rPr>
        <w:t>части заработной</w:t>
      </w:r>
      <w:r w:rsidRPr="00526788">
        <w:rPr>
          <w:b/>
          <w:spacing w:val="2"/>
          <w:sz w:val="28"/>
          <w:szCs w:val="28"/>
        </w:rPr>
        <w:t xml:space="preserve"> платы в натуральной форме.</w:t>
      </w:r>
    </w:p>
    <w:p w14:paraId="450F0A46" w14:textId="047AACE5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Вот здесь мы не очень согласились, обосновав, что образовательные организации не производят продукции в натуральном виде, реализовать на практике желание работника о выдачи части заработной платы в натуральном виде - директору школы будет затруднительно. Трудовой коллектив может расценить данную норму как снижение социальной защищенности, но в любом случае, Протест прокурора будет внесен на рассмотрение Комиссии по регулированию социально – трудовых отношений образовательной организации для определения позиции по этому вопросу.</w:t>
      </w:r>
    </w:p>
    <w:p w14:paraId="6D09F093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</w:p>
    <w:p w14:paraId="315F2CBE" w14:textId="78B82FED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На протяжении нескольких лет Татарстанская республиканская организация Общероссийского Профсоюза образования Профсоюза пыталась внести изменения в механизм предоставления жилищно</w:t>
      </w:r>
      <w:r w:rsidR="002615C5">
        <w:rPr>
          <w:spacing w:val="2"/>
          <w:sz w:val="28"/>
          <w:szCs w:val="28"/>
        </w:rPr>
        <w:t>-</w:t>
      </w:r>
      <w:r w:rsidRPr="00526788">
        <w:rPr>
          <w:spacing w:val="2"/>
          <w:sz w:val="28"/>
          <w:szCs w:val="28"/>
        </w:rPr>
        <w:t>коммунальных льгот сельским учителям, в реализации статьи 47 федерального закона «Об образовании в Российской Федерации».</w:t>
      </w:r>
    </w:p>
    <w:p w14:paraId="2B4439E2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Предметом обсуждения был механизм возмещения «отопления» в частном доме, ввиду отсутствия обязанности возмещения «газоснабжения».</w:t>
      </w:r>
    </w:p>
    <w:p w14:paraId="736D6A2A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К работе подключились и специалисты Федерации профсоюзов Республики Татарстан.</w:t>
      </w:r>
    </w:p>
    <w:p w14:paraId="478ED002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Постановлением Кабинета Министров РТ 20 июня 2022 года № 588 установлена, по заявлению граждан, компенсация расходов на оплату жилых </w:t>
      </w:r>
      <w:r w:rsidRPr="00526788">
        <w:rPr>
          <w:spacing w:val="2"/>
          <w:sz w:val="28"/>
          <w:szCs w:val="28"/>
        </w:rPr>
        <w:lastRenderedPageBreak/>
        <w:t>помещений, отопления и освещения может быть предоставлена в фиксированном размере в сумме 1200 рублей в месяц в отопительном сезоне.</w:t>
      </w:r>
    </w:p>
    <w:p w14:paraId="4CCEB537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Такая форма возмещения выгодна учителям, проживающим в частных домах.</w:t>
      </w:r>
    </w:p>
    <w:p w14:paraId="310AECAD" w14:textId="73A76AC6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Возмещение в фиксированной сумме началось с 1 ноября 2022 года, получатели – </w:t>
      </w:r>
      <w:r w:rsidR="002615C5">
        <w:rPr>
          <w:spacing w:val="2"/>
          <w:sz w:val="28"/>
          <w:szCs w:val="28"/>
        </w:rPr>
        <w:t>16.809 человек</w:t>
      </w:r>
      <w:r w:rsidRPr="00526788">
        <w:rPr>
          <w:spacing w:val="2"/>
          <w:sz w:val="28"/>
          <w:szCs w:val="28"/>
        </w:rPr>
        <w:t>.</w:t>
      </w:r>
    </w:p>
    <w:p w14:paraId="0B267FB1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16 декабря 2022 года подписаны сторонами изменения и дополнения Отраслевого Соглашения, соответственно идет работа по актуализации территориальных Соглашений и коллективных договоров.</w:t>
      </w:r>
    </w:p>
    <w:p w14:paraId="5EFD70C8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Будет актуализировано 2886 коллективных договоров, 47 Соглашений, в их числе Региональное.</w:t>
      </w:r>
    </w:p>
    <w:p w14:paraId="3BDC8D6F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штатных расписаниях детских садов Татарстана параллельно с должностью «воспитатель» есть должности «воспитатель по обучению татарскому языку», «воспитатель по обучению родному языку» и тому подобное. Эти должности финансируются дополнительно, сверх норматива воспитателя на группу, имеют дополнительную стимулирующую надбавку за обучение родному языку.</w:t>
      </w:r>
    </w:p>
    <w:p w14:paraId="172AC0EE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Это специфика образовательного процесса национальной республики.</w:t>
      </w:r>
    </w:p>
    <w:p w14:paraId="5E3829A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связи с ненормативным именованием должности, Номенклатура должностей работников образовательных организаций содержит только наименование должности «воспитатель», каждый «воспитатель по обучению языку» получает отказ от Пенсионного фонда в назначении досрочной страховой пенсии, исключая периоды этой работы из специального стажа.</w:t>
      </w:r>
    </w:p>
    <w:p w14:paraId="2BA1BDB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Юристы Профсоюза оказывают правовую помощь при обращении в суды работника о зачете периода работы в должности «воспитатель по обучению языку» в специальный стаж, суды принимают решения в пользу работника. Но это судебные тяжбы.</w:t>
      </w:r>
    </w:p>
    <w:p w14:paraId="76F6C540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В 2022 году Министерство образования и науки Республики Татарстан совместно с Татарстанской республиканской организацией Профсоюза подготовило и направило каждому руководителю образовательной организации Письмо о необходимости приведения штатных расписаний организации в соответствие с нормами Номенклатуры должностей, утвержденной постановлением правительства Российской Федерации от 21 февраля 2022 г. № 225.</w:t>
      </w:r>
    </w:p>
    <w:p w14:paraId="73FA30EB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Так же Профсоюзом, совместно с Министерством образования и науки РТ, Государственным Советом РТ, прорабатывается вопрос о ходатайстве перед Минтруда России о принятии Приказа о тождественности наименования должностей «воспитатель по обучению языку» наименованию должности «воспитатель», по аналогии с Приказом Министерства здравоохранения и социального развития Российской Федерации № 440 от 05.07.2005 года.</w:t>
      </w:r>
    </w:p>
    <w:p w14:paraId="60338D32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  В очном формате, и на площадке </w:t>
      </w:r>
      <w:r w:rsidRPr="00526788">
        <w:rPr>
          <w:spacing w:val="2"/>
          <w:sz w:val="28"/>
          <w:szCs w:val="28"/>
          <w:lang w:val="en-US"/>
        </w:rPr>
        <w:t>ZOOM</w:t>
      </w:r>
      <w:r w:rsidRPr="00526788">
        <w:rPr>
          <w:spacing w:val="2"/>
          <w:sz w:val="28"/>
          <w:szCs w:val="28"/>
        </w:rPr>
        <w:t xml:space="preserve">, в 2022 году провели 3 заседания </w:t>
      </w:r>
      <w:r w:rsidRPr="00526788">
        <w:rPr>
          <w:b/>
          <w:spacing w:val="2"/>
          <w:sz w:val="28"/>
          <w:szCs w:val="28"/>
        </w:rPr>
        <w:t>Совета по правовой работе</w:t>
      </w:r>
      <w:r w:rsidRPr="00526788">
        <w:rPr>
          <w:spacing w:val="2"/>
          <w:sz w:val="28"/>
          <w:szCs w:val="28"/>
        </w:rPr>
        <w:t>, на которых рассматривали самые актуальные вопросы по текущему моменту:</w:t>
      </w:r>
    </w:p>
    <w:p w14:paraId="34BCB1AC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 xml:space="preserve">- об утверждении годовых отчетов за 2021 год, и планов на 2022 год; </w:t>
      </w:r>
    </w:p>
    <w:p w14:paraId="45F8ECA6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lastRenderedPageBreak/>
        <w:t>- о текущей правоприменительной практике в судах;</w:t>
      </w:r>
    </w:p>
    <w:p w14:paraId="799B7BFC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о порядке проведения, и подведении итогов ОТП 2022года;</w:t>
      </w:r>
    </w:p>
    <w:p w14:paraId="5CF07106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об актуализации типовых форм трудовых договоров с учителем, воспитателем;</w:t>
      </w:r>
    </w:p>
    <w:p w14:paraId="0F2CE466" w14:textId="77777777" w:rsidR="00526788" w:rsidRPr="00526788" w:rsidRDefault="00526788" w:rsidP="00526788">
      <w:pPr>
        <w:ind w:firstLine="708"/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>- об актуализации норм регионального, территориальных Соглашений, коллективных договоров.</w:t>
      </w:r>
    </w:p>
    <w:p w14:paraId="4842E223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2023 год – год двадцатилетнего юбилея создания правовой инспекции труда Татарстанской республиканской организации Профсоюза.</w:t>
      </w:r>
    </w:p>
    <w:p w14:paraId="48EA44B0" w14:textId="77777777" w:rsidR="00526788" w:rsidRPr="00526788" w:rsidRDefault="00526788" w:rsidP="00526788">
      <w:pPr>
        <w:jc w:val="both"/>
        <w:rPr>
          <w:spacing w:val="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В рамках юбилейного года планируем провести дискуссионную площадку о правовых основах, перспективах правозащитной работы Профсоюза, выездные юридические консультации, обучение штатных и внештатных правовых инспекторов труда, поощрения юристов Профсоюза.</w:t>
      </w:r>
    </w:p>
    <w:p w14:paraId="2CD8DF4F" w14:textId="69FF3966" w:rsidR="00521406" w:rsidRDefault="00526788" w:rsidP="0093464C">
      <w:pPr>
        <w:jc w:val="both"/>
        <w:rPr>
          <w:spacing w:val="-2"/>
          <w:sz w:val="28"/>
          <w:szCs w:val="28"/>
        </w:rPr>
      </w:pPr>
      <w:r w:rsidRPr="00526788">
        <w:rPr>
          <w:spacing w:val="2"/>
          <w:sz w:val="28"/>
          <w:szCs w:val="28"/>
        </w:rPr>
        <w:tab/>
        <w:t>Экономическая эффективность от всех видов правозащитной деятельности Татарстанской республиканской организации Общероссийского Профсоюза образования в 2022 году составило порядка 1</w:t>
      </w:r>
      <w:r w:rsidR="00A924C2">
        <w:rPr>
          <w:spacing w:val="2"/>
          <w:sz w:val="28"/>
          <w:szCs w:val="28"/>
        </w:rPr>
        <w:t>5</w:t>
      </w:r>
      <w:r w:rsidRPr="00526788">
        <w:rPr>
          <w:spacing w:val="2"/>
          <w:sz w:val="28"/>
          <w:szCs w:val="28"/>
        </w:rPr>
        <w:t>0 миллионов рублей.</w:t>
      </w:r>
      <w:r>
        <w:rPr>
          <w:spacing w:val="-2"/>
          <w:sz w:val="28"/>
          <w:szCs w:val="28"/>
        </w:rPr>
        <w:t xml:space="preserve"> </w:t>
      </w:r>
    </w:p>
    <w:p w14:paraId="16FB9EB6" w14:textId="77777777" w:rsidR="00521406" w:rsidRDefault="00521406" w:rsidP="0093464C">
      <w:pPr>
        <w:jc w:val="both"/>
        <w:rPr>
          <w:spacing w:val="-2"/>
          <w:sz w:val="28"/>
          <w:szCs w:val="28"/>
        </w:rPr>
      </w:pPr>
    </w:p>
    <w:p w14:paraId="79DB7043" w14:textId="47541BE2" w:rsidR="00253DD6" w:rsidRDefault="00253DD6" w:rsidP="0093464C">
      <w:pPr>
        <w:jc w:val="both"/>
        <w:rPr>
          <w:spacing w:val="-2"/>
          <w:sz w:val="28"/>
          <w:szCs w:val="28"/>
        </w:rPr>
      </w:pPr>
      <w:r w:rsidRPr="00253DD6">
        <w:rPr>
          <w:noProof/>
          <w:spacing w:val="-2"/>
          <w:sz w:val="28"/>
          <w:szCs w:val="28"/>
        </w:rPr>
        <w:lastRenderedPageBreak/>
        <w:drawing>
          <wp:inline distT="0" distB="0" distL="0" distR="0" wp14:anchorId="0678815A" wp14:editId="2DA2D3E9">
            <wp:extent cx="6134100" cy="9348470"/>
            <wp:effectExtent l="0" t="0" r="0" b="5080"/>
            <wp:docPr id="3" name="Рисунок 3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3519" r="18052" b="3452"/>
                    <a:stretch/>
                  </pic:blipFill>
                  <pic:spPr bwMode="auto">
                    <a:xfrm>
                      <a:off x="0" y="0"/>
                      <a:ext cx="6136780" cy="93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56D9" w14:textId="4ED592CA" w:rsidR="00253DD6" w:rsidRDefault="00253DD6" w:rsidP="0093464C">
      <w:pPr>
        <w:jc w:val="both"/>
        <w:rPr>
          <w:spacing w:val="-2"/>
          <w:sz w:val="28"/>
          <w:szCs w:val="28"/>
        </w:rPr>
      </w:pPr>
      <w:r w:rsidRPr="00253DD6">
        <w:rPr>
          <w:noProof/>
          <w:spacing w:val="-2"/>
          <w:sz w:val="28"/>
          <w:szCs w:val="28"/>
        </w:rPr>
        <w:lastRenderedPageBreak/>
        <w:drawing>
          <wp:inline distT="0" distB="0" distL="0" distR="0" wp14:anchorId="2FF17F7E" wp14:editId="1A0B076E">
            <wp:extent cx="6000750" cy="9258300"/>
            <wp:effectExtent l="0" t="0" r="0" b="0"/>
            <wp:docPr id="4" name="Рисунок 4" descr="C:\Users\User\Desktop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1869" r="19411" b="6531"/>
                    <a:stretch/>
                  </pic:blipFill>
                  <pic:spPr bwMode="auto">
                    <a:xfrm>
                      <a:off x="0" y="0"/>
                      <a:ext cx="7326252" cy="113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8C4EB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02371A5B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16FAC444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2D4828D1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4452A8AD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321DCB04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3C022DF2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3AA9806B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13B06B1B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7209A34D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76CABF86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5B226FF0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532D388E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08DF8EC9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7D075AA2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4F8E1183" w14:textId="77777777" w:rsidR="00253DD6" w:rsidRDefault="00253DD6" w:rsidP="0093464C">
      <w:pPr>
        <w:jc w:val="both"/>
        <w:rPr>
          <w:spacing w:val="-2"/>
          <w:sz w:val="28"/>
          <w:szCs w:val="28"/>
        </w:rPr>
      </w:pPr>
    </w:p>
    <w:p w14:paraId="18429CD1" w14:textId="77777777" w:rsidR="00253DD6" w:rsidRPr="0093464C" w:rsidRDefault="00253DD6" w:rsidP="0093464C">
      <w:pPr>
        <w:jc w:val="both"/>
        <w:rPr>
          <w:spacing w:val="-2"/>
          <w:sz w:val="28"/>
          <w:szCs w:val="28"/>
        </w:rPr>
      </w:pPr>
    </w:p>
    <w:sectPr w:rsidR="00253DD6" w:rsidRPr="0093464C" w:rsidSect="00A924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31D22" w14:textId="77777777" w:rsidR="005C2281" w:rsidRDefault="005C2281">
      <w:r>
        <w:separator/>
      </w:r>
    </w:p>
  </w:endnote>
  <w:endnote w:type="continuationSeparator" w:id="0">
    <w:p w14:paraId="7A55624C" w14:textId="77777777" w:rsidR="005C2281" w:rsidRDefault="005C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78CFC" w14:textId="77777777" w:rsidR="003F3021" w:rsidRDefault="00AA08F0" w:rsidP="0036625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F3021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418AD17" w14:textId="77777777" w:rsidR="003F3021" w:rsidRDefault="00AA08F0" w:rsidP="00366255">
    <w:pPr>
      <w:pStyle w:val="a4"/>
      <w:framePr w:wrap="around" w:vAnchor="text" w:hAnchor="margin" w:xAlign="center" w:y="1"/>
      <w:ind w:right="360"/>
      <w:rPr>
        <w:rStyle w:val="a6"/>
      </w:rPr>
    </w:pPr>
    <w:r>
      <w:rPr>
        <w:rStyle w:val="a6"/>
      </w:rPr>
      <w:fldChar w:fldCharType="begin"/>
    </w:r>
    <w:r w:rsidR="003F3021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1B5037B" w14:textId="77777777" w:rsidR="003F3021" w:rsidRDefault="003F3021" w:rsidP="0001595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6196686"/>
      <w:docPartObj>
        <w:docPartGallery w:val="Page Numbers (Bottom of Page)"/>
        <w:docPartUnique/>
      </w:docPartObj>
    </w:sdtPr>
    <w:sdtEndPr/>
    <w:sdtContent>
      <w:p w14:paraId="3D626F21" w14:textId="4504310C" w:rsidR="0093464C" w:rsidRDefault="0093464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6FB">
          <w:rPr>
            <w:noProof/>
          </w:rPr>
          <w:t>2</w:t>
        </w:r>
        <w:r>
          <w:fldChar w:fldCharType="end"/>
        </w:r>
      </w:p>
    </w:sdtContent>
  </w:sdt>
  <w:p w14:paraId="67D70A54" w14:textId="77777777" w:rsidR="003F3021" w:rsidRDefault="003F3021" w:rsidP="00015952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98C0E" w14:textId="77777777" w:rsidR="00D61C17" w:rsidRDefault="00D61C1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26462" w14:textId="77777777" w:rsidR="005C2281" w:rsidRDefault="005C2281">
      <w:r>
        <w:separator/>
      </w:r>
    </w:p>
  </w:footnote>
  <w:footnote w:type="continuationSeparator" w:id="0">
    <w:p w14:paraId="2D7493C2" w14:textId="77777777" w:rsidR="005C2281" w:rsidRDefault="005C2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ADB14" w14:textId="77777777" w:rsidR="003F3021" w:rsidRDefault="00AA08F0" w:rsidP="00015952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F3021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D233F0C" w14:textId="77777777" w:rsidR="003F3021" w:rsidRDefault="003F302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75467" w14:textId="77777777" w:rsidR="00D61C17" w:rsidRDefault="00D61C1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7A1CB" w14:textId="77777777" w:rsidR="00D61C17" w:rsidRDefault="00D61C1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77753"/>
    <w:multiLevelType w:val="hybridMultilevel"/>
    <w:tmpl w:val="065E7D8A"/>
    <w:lvl w:ilvl="0" w:tplc="B108F0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D77C7D"/>
    <w:multiLevelType w:val="hybridMultilevel"/>
    <w:tmpl w:val="5944DED0"/>
    <w:lvl w:ilvl="0" w:tplc="2CEA89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33"/>
    <w:rsid w:val="00014FA9"/>
    <w:rsid w:val="00015952"/>
    <w:rsid w:val="0002446B"/>
    <w:rsid w:val="00025D0F"/>
    <w:rsid w:val="0003512A"/>
    <w:rsid w:val="000435B4"/>
    <w:rsid w:val="00044317"/>
    <w:rsid w:val="00045B4B"/>
    <w:rsid w:val="000529EB"/>
    <w:rsid w:val="000677B3"/>
    <w:rsid w:val="000710C2"/>
    <w:rsid w:val="0007269C"/>
    <w:rsid w:val="00082A06"/>
    <w:rsid w:val="00085155"/>
    <w:rsid w:val="000912D0"/>
    <w:rsid w:val="00091AC3"/>
    <w:rsid w:val="00097343"/>
    <w:rsid w:val="00097E1C"/>
    <w:rsid w:val="000A6624"/>
    <w:rsid w:val="000A6F94"/>
    <w:rsid w:val="000B01E3"/>
    <w:rsid w:val="000B5958"/>
    <w:rsid w:val="000C72FA"/>
    <w:rsid w:val="000D07BC"/>
    <w:rsid w:val="000D230B"/>
    <w:rsid w:val="000E2F97"/>
    <w:rsid w:val="000E459B"/>
    <w:rsid w:val="000E6380"/>
    <w:rsid w:val="000E7B95"/>
    <w:rsid w:val="000F3FB0"/>
    <w:rsid w:val="000F653B"/>
    <w:rsid w:val="000F6B06"/>
    <w:rsid w:val="0010029B"/>
    <w:rsid w:val="001016E4"/>
    <w:rsid w:val="00104F24"/>
    <w:rsid w:val="00110C81"/>
    <w:rsid w:val="00125B0B"/>
    <w:rsid w:val="001261C3"/>
    <w:rsid w:val="00130833"/>
    <w:rsid w:val="00134A77"/>
    <w:rsid w:val="0013662C"/>
    <w:rsid w:val="00140ADF"/>
    <w:rsid w:val="00145B5D"/>
    <w:rsid w:val="001628A1"/>
    <w:rsid w:val="00165D86"/>
    <w:rsid w:val="001712A4"/>
    <w:rsid w:val="00172BDB"/>
    <w:rsid w:val="0017760E"/>
    <w:rsid w:val="00186321"/>
    <w:rsid w:val="001863BE"/>
    <w:rsid w:val="00187FE3"/>
    <w:rsid w:val="00195A70"/>
    <w:rsid w:val="001A316D"/>
    <w:rsid w:val="001B2DB9"/>
    <w:rsid w:val="001B54F0"/>
    <w:rsid w:val="001B78F0"/>
    <w:rsid w:val="001B7BF3"/>
    <w:rsid w:val="001E0583"/>
    <w:rsid w:val="001F0953"/>
    <w:rsid w:val="001F1177"/>
    <w:rsid w:val="001F2CDC"/>
    <w:rsid w:val="001F59DD"/>
    <w:rsid w:val="0020070F"/>
    <w:rsid w:val="002009C5"/>
    <w:rsid w:val="00201090"/>
    <w:rsid w:val="00202068"/>
    <w:rsid w:val="00202CE3"/>
    <w:rsid w:val="00205DB2"/>
    <w:rsid w:val="002119ED"/>
    <w:rsid w:val="002206FB"/>
    <w:rsid w:val="00221481"/>
    <w:rsid w:val="00224276"/>
    <w:rsid w:val="00225465"/>
    <w:rsid w:val="00227F78"/>
    <w:rsid w:val="002322A4"/>
    <w:rsid w:val="002401CA"/>
    <w:rsid w:val="0024469B"/>
    <w:rsid w:val="00247585"/>
    <w:rsid w:val="00253DD6"/>
    <w:rsid w:val="0025649B"/>
    <w:rsid w:val="002607D1"/>
    <w:rsid w:val="002615C5"/>
    <w:rsid w:val="00264E3C"/>
    <w:rsid w:val="002666FB"/>
    <w:rsid w:val="002738BD"/>
    <w:rsid w:val="00275A55"/>
    <w:rsid w:val="002829DB"/>
    <w:rsid w:val="00286F70"/>
    <w:rsid w:val="00287F23"/>
    <w:rsid w:val="00293EDB"/>
    <w:rsid w:val="002948A1"/>
    <w:rsid w:val="0029661D"/>
    <w:rsid w:val="002A5C75"/>
    <w:rsid w:val="002B2C1E"/>
    <w:rsid w:val="002B2CAB"/>
    <w:rsid w:val="002B2DB9"/>
    <w:rsid w:val="002C29D4"/>
    <w:rsid w:val="002C4798"/>
    <w:rsid w:val="002C483C"/>
    <w:rsid w:val="002D78FF"/>
    <w:rsid w:val="002E080F"/>
    <w:rsid w:val="002E6E0C"/>
    <w:rsid w:val="002F669D"/>
    <w:rsid w:val="0030009F"/>
    <w:rsid w:val="0030406F"/>
    <w:rsid w:val="00305B12"/>
    <w:rsid w:val="0030763D"/>
    <w:rsid w:val="00307697"/>
    <w:rsid w:val="00311A79"/>
    <w:rsid w:val="0031321C"/>
    <w:rsid w:val="0031326A"/>
    <w:rsid w:val="00330B7C"/>
    <w:rsid w:val="00333C02"/>
    <w:rsid w:val="0034124C"/>
    <w:rsid w:val="003454BD"/>
    <w:rsid w:val="00350552"/>
    <w:rsid w:val="00356D49"/>
    <w:rsid w:val="00356F72"/>
    <w:rsid w:val="00357689"/>
    <w:rsid w:val="00363283"/>
    <w:rsid w:val="00366255"/>
    <w:rsid w:val="003708E2"/>
    <w:rsid w:val="00375966"/>
    <w:rsid w:val="00376A70"/>
    <w:rsid w:val="003832BD"/>
    <w:rsid w:val="003842E9"/>
    <w:rsid w:val="00384CD4"/>
    <w:rsid w:val="003948BE"/>
    <w:rsid w:val="00394FA7"/>
    <w:rsid w:val="003A1164"/>
    <w:rsid w:val="003A5FF9"/>
    <w:rsid w:val="003A7893"/>
    <w:rsid w:val="003B7C7B"/>
    <w:rsid w:val="003D1269"/>
    <w:rsid w:val="003D2E40"/>
    <w:rsid w:val="003D341D"/>
    <w:rsid w:val="003E0530"/>
    <w:rsid w:val="003E4C9D"/>
    <w:rsid w:val="003E4F4A"/>
    <w:rsid w:val="003E6938"/>
    <w:rsid w:val="003E74CD"/>
    <w:rsid w:val="003F3021"/>
    <w:rsid w:val="004049AC"/>
    <w:rsid w:val="00407647"/>
    <w:rsid w:val="00417503"/>
    <w:rsid w:val="00423B27"/>
    <w:rsid w:val="00424698"/>
    <w:rsid w:val="00430CB2"/>
    <w:rsid w:val="0044743F"/>
    <w:rsid w:val="004540E5"/>
    <w:rsid w:val="00456698"/>
    <w:rsid w:val="00456A25"/>
    <w:rsid w:val="00462AAE"/>
    <w:rsid w:val="00467792"/>
    <w:rsid w:val="00473D51"/>
    <w:rsid w:val="00474E98"/>
    <w:rsid w:val="004801C7"/>
    <w:rsid w:val="00480DBA"/>
    <w:rsid w:val="00482008"/>
    <w:rsid w:val="004A2A37"/>
    <w:rsid w:val="004A6C89"/>
    <w:rsid w:val="004B2D11"/>
    <w:rsid w:val="004B5787"/>
    <w:rsid w:val="004E0851"/>
    <w:rsid w:val="004E73AC"/>
    <w:rsid w:val="004E7DE4"/>
    <w:rsid w:val="00504A9A"/>
    <w:rsid w:val="005106AA"/>
    <w:rsid w:val="00521406"/>
    <w:rsid w:val="00525CAC"/>
    <w:rsid w:val="00526788"/>
    <w:rsid w:val="00532519"/>
    <w:rsid w:val="00534964"/>
    <w:rsid w:val="00535DF7"/>
    <w:rsid w:val="00551099"/>
    <w:rsid w:val="00551618"/>
    <w:rsid w:val="005555F7"/>
    <w:rsid w:val="00573AA6"/>
    <w:rsid w:val="005827B1"/>
    <w:rsid w:val="0058447C"/>
    <w:rsid w:val="0059287A"/>
    <w:rsid w:val="00596F1C"/>
    <w:rsid w:val="005A4F16"/>
    <w:rsid w:val="005A5C5D"/>
    <w:rsid w:val="005B107B"/>
    <w:rsid w:val="005B2ADC"/>
    <w:rsid w:val="005B6405"/>
    <w:rsid w:val="005B6FD9"/>
    <w:rsid w:val="005B7EFC"/>
    <w:rsid w:val="005C2281"/>
    <w:rsid w:val="005C688A"/>
    <w:rsid w:val="005D13BA"/>
    <w:rsid w:val="005E64DD"/>
    <w:rsid w:val="005F2F90"/>
    <w:rsid w:val="005F4D38"/>
    <w:rsid w:val="005F7524"/>
    <w:rsid w:val="006078DB"/>
    <w:rsid w:val="00617BF7"/>
    <w:rsid w:val="00620B88"/>
    <w:rsid w:val="00623E12"/>
    <w:rsid w:val="006348EC"/>
    <w:rsid w:val="00640DCB"/>
    <w:rsid w:val="00653593"/>
    <w:rsid w:val="00660AEA"/>
    <w:rsid w:val="00661268"/>
    <w:rsid w:val="006629F8"/>
    <w:rsid w:val="00663C0B"/>
    <w:rsid w:val="00664491"/>
    <w:rsid w:val="006658AA"/>
    <w:rsid w:val="0066794F"/>
    <w:rsid w:val="006718E4"/>
    <w:rsid w:val="00671CEB"/>
    <w:rsid w:val="00687653"/>
    <w:rsid w:val="00691FBA"/>
    <w:rsid w:val="0069605C"/>
    <w:rsid w:val="006A1A4A"/>
    <w:rsid w:val="006A336D"/>
    <w:rsid w:val="006A5AEE"/>
    <w:rsid w:val="006C1F9E"/>
    <w:rsid w:val="006C3849"/>
    <w:rsid w:val="006C6BDE"/>
    <w:rsid w:val="006D63E1"/>
    <w:rsid w:val="006E2BA1"/>
    <w:rsid w:val="006E5B1B"/>
    <w:rsid w:val="006E7208"/>
    <w:rsid w:val="006F4FA9"/>
    <w:rsid w:val="006F7CF3"/>
    <w:rsid w:val="00703CF5"/>
    <w:rsid w:val="00704D3E"/>
    <w:rsid w:val="00713C62"/>
    <w:rsid w:val="007179E4"/>
    <w:rsid w:val="00720D6F"/>
    <w:rsid w:val="00720E54"/>
    <w:rsid w:val="007247A1"/>
    <w:rsid w:val="007306A5"/>
    <w:rsid w:val="00740E2B"/>
    <w:rsid w:val="00747DC1"/>
    <w:rsid w:val="00757536"/>
    <w:rsid w:val="007600AF"/>
    <w:rsid w:val="00761AA4"/>
    <w:rsid w:val="0077316D"/>
    <w:rsid w:val="00777709"/>
    <w:rsid w:val="00781CE2"/>
    <w:rsid w:val="00783699"/>
    <w:rsid w:val="00784798"/>
    <w:rsid w:val="00792FF9"/>
    <w:rsid w:val="007A218D"/>
    <w:rsid w:val="007A60CC"/>
    <w:rsid w:val="007C3BEE"/>
    <w:rsid w:val="007C5ACA"/>
    <w:rsid w:val="007C7AD8"/>
    <w:rsid w:val="007C7E62"/>
    <w:rsid w:val="007D4FC8"/>
    <w:rsid w:val="007D5D23"/>
    <w:rsid w:val="007E3485"/>
    <w:rsid w:val="007E566B"/>
    <w:rsid w:val="007E57AD"/>
    <w:rsid w:val="007F4D67"/>
    <w:rsid w:val="00800E5C"/>
    <w:rsid w:val="008034DF"/>
    <w:rsid w:val="00804583"/>
    <w:rsid w:val="00812E49"/>
    <w:rsid w:val="0081483D"/>
    <w:rsid w:val="00814FD7"/>
    <w:rsid w:val="00815880"/>
    <w:rsid w:val="00817AC3"/>
    <w:rsid w:val="00820A6B"/>
    <w:rsid w:val="0082219E"/>
    <w:rsid w:val="00822B73"/>
    <w:rsid w:val="00824654"/>
    <w:rsid w:val="008309B5"/>
    <w:rsid w:val="00832D3D"/>
    <w:rsid w:val="00870B35"/>
    <w:rsid w:val="00877094"/>
    <w:rsid w:val="008771C0"/>
    <w:rsid w:val="00877EF9"/>
    <w:rsid w:val="00891EAE"/>
    <w:rsid w:val="008940F8"/>
    <w:rsid w:val="00894E7C"/>
    <w:rsid w:val="008A0F1F"/>
    <w:rsid w:val="008B0664"/>
    <w:rsid w:val="008B0751"/>
    <w:rsid w:val="008B1162"/>
    <w:rsid w:val="008B5DA5"/>
    <w:rsid w:val="008B623F"/>
    <w:rsid w:val="008C3211"/>
    <w:rsid w:val="008C679B"/>
    <w:rsid w:val="008D746F"/>
    <w:rsid w:val="008E14A9"/>
    <w:rsid w:val="008E3AA4"/>
    <w:rsid w:val="008E43B2"/>
    <w:rsid w:val="008E52B8"/>
    <w:rsid w:val="0090548E"/>
    <w:rsid w:val="009072CF"/>
    <w:rsid w:val="009129B7"/>
    <w:rsid w:val="00913646"/>
    <w:rsid w:val="009141FB"/>
    <w:rsid w:val="00914CC7"/>
    <w:rsid w:val="00916223"/>
    <w:rsid w:val="0092065B"/>
    <w:rsid w:val="0092129D"/>
    <w:rsid w:val="00931D81"/>
    <w:rsid w:val="0093464C"/>
    <w:rsid w:val="009375F7"/>
    <w:rsid w:val="00944BA7"/>
    <w:rsid w:val="0094518A"/>
    <w:rsid w:val="00952E85"/>
    <w:rsid w:val="00965825"/>
    <w:rsid w:val="009669F0"/>
    <w:rsid w:val="00972084"/>
    <w:rsid w:val="0097318A"/>
    <w:rsid w:val="00974A14"/>
    <w:rsid w:val="0098167D"/>
    <w:rsid w:val="009821E5"/>
    <w:rsid w:val="009843FC"/>
    <w:rsid w:val="009858DC"/>
    <w:rsid w:val="009A2BA6"/>
    <w:rsid w:val="009A32CB"/>
    <w:rsid w:val="009B0EC1"/>
    <w:rsid w:val="009B336E"/>
    <w:rsid w:val="009B3601"/>
    <w:rsid w:val="009C5300"/>
    <w:rsid w:val="009D02C9"/>
    <w:rsid w:val="009D512D"/>
    <w:rsid w:val="009D74FC"/>
    <w:rsid w:val="009F03C3"/>
    <w:rsid w:val="009F3279"/>
    <w:rsid w:val="009F6C54"/>
    <w:rsid w:val="00A014EC"/>
    <w:rsid w:val="00A03376"/>
    <w:rsid w:val="00A04884"/>
    <w:rsid w:val="00A06792"/>
    <w:rsid w:val="00A179C4"/>
    <w:rsid w:val="00A26424"/>
    <w:rsid w:val="00A369C8"/>
    <w:rsid w:val="00A37D79"/>
    <w:rsid w:val="00A450BF"/>
    <w:rsid w:val="00A5328E"/>
    <w:rsid w:val="00A53883"/>
    <w:rsid w:val="00A73CD9"/>
    <w:rsid w:val="00A74FEF"/>
    <w:rsid w:val="00A754AA"/>
    <w:rsid w:val="00A80BDB"/>
    <w:rsid w:val="00A84543"/>
    <w:rsid w:val="00A87C9E"/>
    <w:rsid w:val="00A87E27"/>
    <w:rsid w:val="00A908BF"/>
    <w:rsid w:val="00A924C2"/>
    <w:rsid w:val="00AA0040"/>
    <w:rsid w:val="00AA08F0"/>
    <w:rsid w:val="00AA140A"/>
    <w:rsid w:val="00AA416F"/>
    <w:rsid w:val="00AB4583"/>
    <w:rsid w:val="00AB6669"/>
    <w:rsid w:val="00AB6725"/>
    <w:rsid w:val="00AC28C3"/>
    <w:rsid w:val="00AC7845"/>
    <w:rsid w:val="00AD374F"/>
    <w:rsid w:val="00AE03BC"/>
    <w:rsid w:val="00AE4169"/>
    <w:rsid w:val="00AE5CC7"/>
    <w:rsid w:val="00AF6427"/>
    <w:rsid w:val="00B00E81"/>
    <w:rsid w:val="00B07C0E"/>
    <w:rsid w:val="00B24C69"/>
    <w:rsid w:val="00B26A95"/>
    <w:rsid w:val="00B27AA2"/>
    <w:rsid w:val="00B36609"/>
    <w:rsid w:val="00B4585E"/>
    <w:rsid w:val="00B50C3A"/>
    <w:rsid w:val="00B52773"/>
    <w:rsid w:val="00B57D4F"/>
    <w:rsid w:val="00B64400"/>
    <w:rsid w:val="00B65F20"/>
    <w:rsid w:val="00B71C63"/>
    <w:rsid w:val="00B768F4"/>
    <w:rsid w:val="00B77DCB"/>
    <w:rsid w:val="00B80F24"/>
    <w:rsid w:val="00B8634D"/>
    <w:rsid w:val="00B87CF5"/>
    <w:rsid w:val="00B93C93"/>
    <w:rsid w:val="00BA640C"/>
    <w:rsid w:val="00BA6A79"/>
    <w:rsid w:val="00BA7405"/>
    <w:rsid w:val="00BB6814"/>
    <w:rsid w:val="00BB785E"/>
    <w:rsid w:val="00BC14B9"/>
    <w:rsid w:val="00BC7347"/>
    <w:rsid w:val="00BD2083"/>
    <w:rsid w:val="00BD2646"/>
    <w:rsid w:val="00BD297A"/>
    <w:rsid w:val="00BD3073"/>
    <w:rsid w:val="00BD6FE8"/>
    <w:rsid w:val="00BE0416"/>
    <w:rsid w:val="00BF25A6"/>
    <w:rsid w:val="00C00D45"/>
    <w:rsid w:val="00C0291F"/>
    <w:rsid w:val="00C05415"/>
    <w:rsid w:val="00C2788E"/>
    <w:rsid w:val="00C548A6"/>
    <w:rsid w:val="00C60E7F"/>
    <w:rsid w:val="00C710A8"/>
    <w:rsid w:val="00C73A93"/>
    <w:rsid w:val="00C8329B"/>
    <w:rsid w:val="00C944F1"/>
    <w:rsid w:val="00C9542A"/>
    <w:rsid w:val="00CA0E44"/>
    <w:rsid w:val="00CA63B1"/>
    <w:rsid w:val="00CB0DA4"/>
    <w:rsid w:val="00CB30BE"/>
    <w:rsid w:val="00CB5416"/>
    <w:rsid w:val="00CD7CD3"/>
    <w:rsid w:val="00CF1EF1"/>
    <w:rsid w:val="00CF6334"/>
    <w:rsid w:val="00CF6F5B"/>
    <w:rsid w:val="00CF7F7A"/>
    <w:rsid w:val="00D0068F"/>
    <w:rsid w:val="00D11B01"/>
    <w:rsid w:val="00D13D36"/>
    <w:rsid w:val="00D15D68"/>
    <w:rsid w:val="00D21267"/>
    <w:rsid w:val="00D277EB"/>
    <w:rsid w:val="00D33D8E"/>
    <w:rsid w:val="00D377F6"/>
    <w:rsid w:val="00D4074D"/>
    <w:rsid w:val="00D420A2"/>
    <w:rsid w:val="00D44303"/>
    <w:rsid w:val="00D463D0"/>
    <w:rsid w:val="00D513DC"/>
    <w:rsid w:val="00D61C17"/>
    <w:rsid w:val="00D63CFC"/>
    <w:rsid w:val="00D65A09"/>
    <w:rsid w:val="00D87293"/>
    <w:rsid w:val="00DA1C04"/>
    <w:rsid w:val="00DA2ED6"/>
    <w:rsid w:val="00DA5B51"/>
    <w:rsid w:val="00DB2C3E"/>
    <w:rsid w:val="00DB340E"/>
    <w:rsid w:val="00DB7E31"/>
    <w:rsid w:val="00DC0393"/>
    <w:rsid w:val="00DC51AB"/>
    <w:rsid w:val="00DD40D7"/>
    <w:rsid w:val="00DD4EA1"/>
    <w:rsid w:val="00DD58AD"/>
    <w:rsid w:val="00DD7C42"/>
    <w:rsid w:val="00DE4B92"/>
    <w:rsid w:val="00DE5F66"/>
    <w:rsid w:val="00DF07A6"/>
    <w:rsid w:val="00DF13F0"/>
    <w:rsid w:val="00DF153D"/>
    <w:rsid w:val="00E11CAD"/>
    <w:rsid w:val="00E150D2"/>
    <w:rsid w:val="00E24E16"/>
    <w:rsid w:val="00E27732"/>
    <w:rsid w:val="00E328E3"/>
    <w:rsid w:val="00E32E9D"/>
    <w:rsid w:val="00E35976"/>
    <w:rsid w:val="00E469DE"/>
    <w:rsid w:val="00E54385"/>
    <w:rsid w:val="00E6080E"/>
    <w:rsid w:val="00E609A9"/>
    <w:rsid w:val="00E6790B"/>
    <w:rsid w:val="00E81167"/>
    <w:rsid w:val="00E86587"/>
    <w:rsid w:val="00E87D28"/>
    <w:rsid w:val="00E914CC"/>
    <w:rsid w:val="00E92751"/>
    <w:rsid w:val="00E932A5"/>
    <w:rsid w:val="00E95D44"/>
    <w:rsid w:val="00EA4421"/>
    <w:rsid w:val="00EB05EB"/>
    <w:rsid w:val="00EB6DC2"/>
    <w:rsid w:val="00EC3FDA"/>
    <w:rsid w:val="00ED1516"/>
    <w:rsid w:val="00ED2619"/>
    <w:rsid w:val="00ED44D1"/>
    <w:rsid w:val="00ED6F8C"/>
    <w:rsid w:val="00EE4061"/>
    <w:rsid w:val="00EE4715"/>
    <w:rsid w:val="00EF6345"/>
    <w:rsid w:val="00EF65C7"/>
    <w:rsid w:val="00EF7941"/>
    <w:rsid w:val="00EF7CC5"/>
    <w:rsid w:val="00F000BC"/>
    <w:rsid w:val="00F06695"/>
    <w:rsid w:val="00F112B8"/>
    <w:rsid w:val="00F1294A"/>
    <w:rsid w:val="00F13862"/>
    <w:rsid w:val="00F2305C"/>
    <w:rsid w:val="00F271C2"/>
    <w:rsid w:val="00F273A6"/>
    <w:rsid w:val="00F404B6"/>
    <w:rsid w:val="00F40FAD"/>
    <w:rsid w:val="00F53CDA"/>
    <w:rsid w:val="00F60FBE"/>
    <w:rsid w:val="00F67E97"/>
    <w:rsid w:val="00F745F4"/>
    <w:rsid w:val="00F77F6E"/>
    <w:rsid w:val="00F818C5"/>
    <w:rsid w:val="00F866F5"/>
    <w:rsid w:val="00F954A7"/>
    <w:rsid w:val="00FA7E4E"/>
    <w:rsid w:val="00FC0DC1"/>
    <w:rsid w:val="00FE0B8D"/>
    <w:rsid w:val="00FE448A"/>
    <w:rsid w:val="00FE6038"/>
    <w:rsid w:val="00FF339C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B8B12F"/>
  <w15:docId w15:val="{D960A79B-33E8-47BB-8BEE-C84EE634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41D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35DF7"/>
    <w:pPr>
      <w:spacing w:before="100" w:beforeAutospacing="1" w:after="100" w:afterAutospacing="1"/>
      <w:jc w:val="center"/>
      <w:outlineLvl w:val="0"/>
    </w:pPr>
    <w:rPr>
      <w:rFonts w:ascii="Helvetica" w:hAnsi="Helvetica" w:cs="Helvetica"/>
      <w:b/>
      <w:bCs/>
      <w:color w:val="800000"/>
      <w:kern w:val="36"/>
      <w:sz w:val="36"/>
      <w:szCs w:val="36"/>
    </w:rPr>
  </w:style>
  <w:style w:type="paragraph" w:styleId="3">
    <w:name w:val="heading 3"/>
    <w:basedOn w:val="a"/>
    <w:link w:val="30"/>
    <w:uiPriority w:val="9"/>
    <w:qFormat/>
    <w:rsid w:val="00535DF7"/>
    <w:pPr>
      <w:spacing w:before="100" w:beforeAutospacing="1" w:after="100" w:afterAutospacing="1"/>
      <w:outlineLvl w:val="2"/>
    </w:pPr>
    <w:rPr>
      <w:rFonts w:ascii="Helvetica" w:hAnsi="Helvetica" w:cs="Helvetica"/>
      <w:b/>
      <w:bCs/>
      <w:color w:val="000000"/>
    </w:rPr>
  </w:style>
  <w:style w:type="paragraph" w:styleId="5">
    <w:name w:val="heading 5"/>
    <w:basedOn w:val="a"/>
    <w:link w:val="50"/>
    <w:uiPriority w:val="9"/>
    <w:qFormat/>
    <w:rsid w:val="00535DF7"/>
    <w:pPr>
      <w:spacing w:before="15" w:after="15"/>
      <w:ind w:left="15" w:right="15"/>
      <w:outlineLvl w:val="4"/>
    </w:pPr>
    <w:rPr>
      <w:rFonts w:ascii="Times" w:hAnsi="Times" w:cs="Times"/>
      <w:b/>
      <w:bCs/>
      <w:i/>
      <w:iCs/>
      <w:color w:val="FFFFF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57689"/>
    <w:rPr>
      <w:rFonts w:ascii="Tahoma" w:hAnsi="Tahoma" w:cs="Tahoma"/>
      <w:sz w:val="16"/>
      <w:szCs w:val="16"/>
    </w:rPr>
  </w:style>
  <w:style w:type="paragraph" w:styleId="a4">
    <w:name w:val="footer"/>
    <w:basedOn w:val="a"/>
    <w:link w:val="a5"/>
    <w:uiPriority w:val="99"/>
    <w:rsid w:val="0001595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15952"/>
  </w:style>
  <w:style w:type="paragraph" w:styleId="a7">
    <w:name w:val="header"/>
    <w:basedOn w:val="a"/>
    <w:rsid w:val="00015952"/>
    <w:pPr>
      <w:tabs>
        <w:tab w:val="center" w:pos="4677"/>
        <w:tab w:val="right" w:pos="9355"/>
      </w:tabs>
    </w:pPr>
  </w:style>
  <w:style w:type="character" w:styleId="a8">
    <w:name w:val="Hyperlink"/>
    <w:basedOn w:val="a0"/>
    <w:rsid w:val="00B80F24"/>
    <w:rPr>
      <w:color w:val="0000FF"/>
      <w:u w:val="single"/>
    </w:rPr>
  </w:style>
  <w:style w:type="table" w:styleId="a9">
    <w:name w:val="Table Grid"/>
    <w:basedOn w:val="a1"/>
    <w:uiPriority w:val="59"/>
    <w:rsid w:val="005A5C5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Emphasis"/>
    <w:basedOn w:val="a0"/>
    <w:uiPriority w:val="20"/>
    <w:qFormat/>
    <w:rsid w:val="008B07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35DF7"/>
    <w:rPr>
      <w:rFonts w:ascii="Helvetica" w:hAnsi="Helvetica" w:cs="Helvetica"/>
      <w:b/>
      <w:bCs/>
      <w:color w:val="800000"/>
      <w:kern w:val="36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35DF7"/>
    <w:rPr>
      <w:rFonts w:ascii="Helvetica" w:hAnsi="Helvetica" w:cs="Helvetica"/>
      <w:b/>
      <w:b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35DF7"/>
    <w:rPr>
      <w:rFonts w:ascii="Times" w:hAnsi="Times" w:cs="Times"/>
      <w:b/>
      <w:bCs/>
      <w:i/>
      <w:iCs/>
      <w:color w:val="FFFFFF"/>
      <w:sz w:val="32"/>
      <w:szCs w:val="32"/>
    </w:rPr>
  </w:style>
  <w:style w:type="paragraph" w:styleId="HTML">
    <w:name w:val="HTML Address"/>
    <w:basedOn w:val="a"/>
    <w:link w:val="HTML0"/>
    <w:uiPriority w:val="99"/>
    <w:unhideWhenUsed/>
    <w:rsid w:val="00535DF7"/>
    <w:pPr>
      <w:jc w:val="right"/>
    </w:pPr>
    <w:rPr>
      <w:rFonts w:ascii="Times" w:hAnsi="Times" w:cs="Times"/>
      <w:b/>
      <w:bCs/>
      <w:i/>
      <w:iCs/>
      <w:color w:val="000000"/>
      <w:sz w:val="20"/>
      <w:szCs w:val="20"/>
    </w:rPr>
  </w:style>
  <w:style w:type="character" w:customStyle="1" w:styleId="HTML0">
    <w:name w:val="Адрес HTML Знак"/>
    <w:basedOn w:val="a0"/>
    <w:link w:val="HTML"/>
    <w:uiPriority w:val="99"/>
    <w:rsid w:val="00535DF7"/>
    <w:rPr>
      <w:rFonts w:ascii="Times" w:hAnsi="Times" w:cs="Times"/>
      <w:b/>
      <w:bCs/>
      <w:i/>
      <w:iCs/>
      <w:color w:val="000000"/>
    </w:rPr>
  </w:style>
  <w:style w:type="paragraph" w:styleId="ab">
    <w:name w:val="Normal (Web)"/>
    <w:basedOn w:val="a"/>
    <w:uiPriority w:val="99"/>
    <w:unhideWhenUsed/>
    <w:rsid w:val="00535DF7"/>
    <w:pPr>
      <w:spacing w:before="100" w:beforeAutospacing="1" w:after="100" w:afterAutospacing="1"/>
      <w:jc w:val="both"/>
    </w:pPr>
    <w:rPr>
      <w:rFonts w:ascii="Helvetica" w:hAnsi="Helvetica" w:cs="Helvetica"/>
      <w:sz w:val="20"/>
      <w:szCs w:val="20"/>
    </w:rPr>
  </w:style>
  <w:style w:type="character" w:styleId="ac">
    <w:name w:val="Strong"/>
    <w:basedOn w:val="a0"/>
    <w:uiPriority w:val="22"/>
    <w:qFormat/>
    <w:rsid w:val="00535DF7"/>
    <w:rPr>
      <w:b/>
      <w:bCs/>
    </w:rPr>
  </w:style>
  <w:style w:type="character" w:customStyle="1" w:styleId="a5">
    <w:name w:val="Нижний колонтитул Знак"/>
    <w:basedOn w:val="a0"/>
    <w:link w:val="a4"/>
    <w:uiPriority w:val="99"/>
    <w:rsid w:val="0093464C"/>
    <w:rPr>
      <w:sz w:val="24"/>
      <w:szCs w:val="24"/>
    </w:rPr>
  </w:style>
  <w:style w:type="paragraph" w:styleId="ad">
    <w:name w:val="List Paragraph"/>
    <w:basedOn w:val="a"/>
    <w:uiPriority w:val="34"/>
    <w:qFormat/>
    <w:rsid w:val="005267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078379">
      <w:marLeft w:val="-5250"/>
      <w:marRight w:val="0"/>
      <w:marTop w:val="0"/>
      <w:marBottom w:val="0"/>
      <w:divBdr>
        <w:top w:val="single" w:sz="6" w:space="8" w:color="000000"/>
        <w:left w:val="single" w:sz="6" w:space="8" w:color="000000"/>
        <w:bottom w:val="single" w:sz="6" w:space="8" w:color="000000"/>
        <w:right w:val="single" w:sz="6" w:space="8" w:color="000000"/>
      </w:divBdr>
      <w:divsChild>
        <w:div w:id="8673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C6527-820C-4CD8-8431-A24F692C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РК профсоюзов работников НО</Company>
  <LinksUpToDate>false</LinksUpToDate>
  <CharactersWithSpaces>33601</CharactersWithSpaces>
  <SharedDoc>false</SharedDoc>
  <HLinks>
    <vt:vector size="6" baseType="variant">
      <vt:variant>
        <vt:i4>74842123</vt:i4>
      </vt:variant>
      <vt:variant>
        <vt:i4>0</vt:i4>
      </vt:variant>
      <vt:variant>
        <vt:i4>0</vt:i4>
      </vt:variant>
      <vt:variant>
        <vt:i4>5</vt:i4>
      </vt:variant>
      <vt:variant>
        <vt:lpwstr>\\\\\\\\\\\2\\\лучший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РК профсоюзов работников НО</dc:creator>
  <cp:keywords/>
  <dc:description/>
  <cp:lastModifiedBy>Infospec</cp:lastModifiedBy>
  <cp:revision>3</cp:revision>
  <cp:lastPrinted>2023-01-24T11:51:00Z</cp:lastPrinted>
  <dcterms:created xsi:type="dcterms:W3CDTF">2023-01-30T11:43:00Z</dcterms:created>
  <dcterms:modified xsi:type="dcterms:W3CDTF">2023-01-30T11:43:00Z</dcterms:modified>
</cp:coreProperties>
</file>